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附1-2</w:t>
      </w:r>
    </w:p>
    <w:p>
      <w:pPr>
        <w:widowControl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snapToGrid w:val="0"/>
        <w:spacing w:line="600" w:lineRule="exact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资本项目外汇收入支付便利化业务季度报表</w:t>
      </w:r>
    </w:p>
    <w:tbl>
      <w:tblPr>
        <w:tblStyle w:val="3"/>
        <w:tblpPr w:leftFromText="180" w:rightFromText="180" w:vertAnchor="text" w:horzAnchor="margin" w:tblpY="13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948"/>
        <w:gridCol w:w="904"/>
        <w:gridCol w:w="635"/>
        <w:gridCol w:w="749"/>
        <w:gridCol w:w="959"/>
        <w:gridCol w:w="67"/>
        <w:gridCol w:w="1153"/>
        <w:gridCol w:w="717"/>
        <w:gridCol w:w="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after="162" w:afterLines="50"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填报单位：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after="162" w:afterLines="50"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（公章）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spacing w:after="162" w:afterLines="50" w:line="520" w:lineRule="exact"/>
              <w:jc w:val="left"/>
              <w:rPr>
                <w:rFonts w:ascii="宋体" w:hAnsi="宋体" w:cs="宋体"/>
                <w:b/>
                <w:bCs/>
                <w:sz w:val="32"/>
                <w:szCs w:val="21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填报季度：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年第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季度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企业社会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统一信用码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企业名称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资本项目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收入类型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收入币种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日期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支付币种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支付金额 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（折万美元）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收款人名称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资金用途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5"/>
        <w:snapToGrid w:val="0"/>
        <w:jc w:val="left"/>
        <w:rPr>
          <w:rFonts w:ascii="宋体" w:hAnsi="宋体"/>
          <w:sz w:val="18"/>
          <w:szCs w:val="18"/>
        </w:rPr>
      </w:pPr>
    </w:p>
    <w:p>
      <w:pPr>
        <w:pStyle w:val="5"/>
        <w:snapToGrid w:val="0"/>
        <w:jc w:val="left"/>
        <w:rPr>
          <w:rFonts w:ascii="宋体" w:hAnsi="宋体"/>
        </w:rPr>
      </w:pPr>
      <w:r>
        <w:rPr>
          <w:rFonts w:hint="eastAsia" w:ascii="宋体" w:hAnsi="宋体"/>
        </w:rPr>
        <w:t>注：资本项目收入类型包括外汇资本金、境内再投资专用账户资金、境内资产变现账户资金、外债资金和境外上市调回资金。</w:t>
      </w:r>
    </w:p>
    <w:p>
      <w:pPr>
        <w:pStyle w:val="5"/>
        <w:snapToGrid w:val="0"/>
        <w:spacing w:before="162" w:beforeLines="50" w:after="162" w:afterLines="50"/>
        <w:jc w:val="left"/>
        <w:rPr>
          <w:rFonts w:ascii="宋体" w:hAnsi="宋体"/>
        </w:rPr>
      </w:pPr>
      <w:r>
        <w:rPr>
          <w:rFonts w:hint="eastAsia" w:ascii="宋体" w:hAnsi="宋体"/>
        </w:rPr>
        <w:t>填报人：</w:t>
      </w:r>
    </w:p>
    <w:p>
      <w:pPr>
        <w:pStyle w:val="5"/>
        <w:snapToGrid w:val="0"/>
        <w:spacing w:before="162" w:beforeLines="50" w:after="162" w:afterLines="50"/>
        <w:jc w:val="left"/>
        <w:rPr>
          <w:rFonts w:ascii="宋体" w:hAnsi="宋体"/>
        </w:rPr>
      </w:pPr>
      <w:r>
        <w:rPr>
          <w:rFonts w:hint="eastAsia" w:ascii="宋体" w:hAnsi="宋体"/>
        </w:rPr>
        <w:t>联系电话：</w:t>
      </w:r>
    </w:p>
    <w:p>
      <w:pPr>
        <w:pStyle w:val="5"/>
        <w:snapToGrid w:val="0"/>
        <w:spacing w:before="162" w:beforeLines="50" w:after="162" w:afterLines="50"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2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4525" cy="2997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52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6pt;width:50.75pt;mso-position-horizontal:outside;mso-position-horizontal-relative:margin;z-index:251659264;mso-width-relative:page;mso-height-relative:page;" filled="f" stroked="f" coordsize="21600,21600" o:gfxdata="UEsDBAoAAAAAAIdO4kAAAAAAAAAAAAAAAAAEAAAAZHJzL1BLAwQUAAAACACHTuJA5SEH39QAAAAE&#10;AQAADwAAAGRycy9kb3ducmV2LnhtbE2PzU7DMBCE70i8g7VI3KidCkoJ2VQIwQkJkYZDj068TazG&#10;6xC7P7w9Lhe4rDSa0cy3xerkBnGgKVjPCNlMgSBuvbHcIXzWrzdLECFqNnrwTAjfFGBVXl4UOjf+&#10;yBUd1rETqYRDrhH6GMdcytD25HSY+ZE4eVs/OR2TnDppJn1M5W6Qc6UW0mnLaaHXIz331O7We4fw&#10;tOHqxX69Nx/VtrJ1/aD4bbFDvL7K1COISKf4F4YzfkKHMjE1fs8miAEhPRJ/79lT2R2IBuH2fg6y&#10;LOR/+PIHUEsDBBQAAAAIAIdO4kCR7RignwEAACMDAAAOAAAAZHJzL2Uyb0RvYy54bWytUsFuEzEQ&#10;vSPxD5bvxMmqLXSVTSVUFSEhQGr5AMdrZy3ZHmvsZjc/AH/AiQt3vivfwdhNUmhviIt3PPP2+c2b&#10;WV5N3rGtxmQhdHwxm3Omg4Lehk3Hv9zdvHrDWcoy9NJB0B3f6cSvVi9fLMfY6gYGcL1GRiQhtWPs&#10;+JBzbIVIatBephlEHahoAL3MdMWN6FGOxO6daObzCzEC9hFB6ZQoe/1Q5KvKb4xW+ZMxSWfmOk7a&#10;cj2xnutyitVSthuUcbDqIEP+gwovbaBHT1TXMkt2j/YZlbcKIYHJMwVegDFW6doDdbOYP+nmdpBR&#10;117InBRPNqX/R6s+bj8jsz3NjrMgPY1o//3b/sev/c+vbFHsGWNqCXUbCZentzAV6CGfKFm6ngz6&#10;8qV+GNXJ6N3JXD1lpih5cXZ23pxzpqjUXF6+bqr54vHniCm/0+BZCTqONLtqqdx+SJkeJOgRUt4K&#10;cGOdq/Nz4a8EAUtGFOUPCkuUp/V0kL2GfkfduPeBnCxbcQzwGKyPwX1Euxnq2hQJhYgmUcUctqaM&#10;+s97RT3u9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5SEH39QAAAAEAQAADwAAAAAAAAABACAA&#10;AAAiAAAAZHJzL2Rvd25yZXYueG1sUEsBAhQAFAAAAAgAh07iQJHtGKCfAQAAIwMAAA4AAAAAAAAA&#10;AQAgAAAAIwEAAGRycy9lMm9Eb2MueG1sUEsFBgAAAAAGAAYAWQEAADQ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-139065</wp:posOffset>
              </wp:positionV>
              <wp:extent cx="772795" cy="2787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t>- 44 -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95pt;height:21.95pt;width:60.85pt;mso-position-horizontal:outside;mso-position-horizontal-relative:margin;z-index:251660288;mso-width-relative:page;mso-height-relative:page;" filled="f" stroked="f" coordsize="21600,21600" o:gfxdata="UEsDBAoAAAAAAIdO4kAAAAAAAAAAAAAAAAAEAAAAZHJzL1BLAwQUAAAACACHTuJA94pJeNUAAAAH&#10;AQAADwAAAGRycy9kb3ducmV2LnhtbE2PzU7DMBCE70i8g7VI3Fo7ORQasqkQghMSIk0PHJ14m1iN&#10;1yF2f3h73BMcRzOa+abcXNwoTjQH6xkhWyoQxJ03lnuEXfO2eAQRomajR8+E8EMBNtXtTakL489c&#10;02kbe5FKOBQaYYhxKqQM3UBOh6WfiJO397PTMcm5l2bW51TuRpkrtZJOW04Lg57oZaDusD06hOcv&#10;rl/t90f7We9r2zRrxe+rA+L9XaaeQES6xL8wXPETOlSJqfVHNkGMCOlIRFjk2RrE1c6zBxAtQp4r&#10;kFUp//NXv1BLAwQUAAAACACHTuJATFNxDZ8BAAAjAwAADgAAAGRycy9lMm9Eb2MueG1srVJLbtsw&#10;EN0H6B0I7ms6AhIlguUARZAiQNAUSHMAmiItAvxhyFjyBdobdNVN9z2Xz9EhbTlJuwuyoYYzo8f3&#10;3sziarSGbCRE7V1LT2dzSqQTvtNu3dLHbzcfLyiJibuOG+9kS7cy0qvlh5PFEBpZ+d6bTgJBEBeb&#10;IbS0Tyk0jEXRS8vjzAfpsKg8WJ7wCmvWAR8Q3RpWzefnbPDQBfBCxojZ632RLgu+UlKke6WiTMS0&#10;FLmlckI5V/lkywVv1sBDr8WBBn8DC8u1w0ePUNc8cfIE+j8oqwX46FWaCW+ZV0oLWTSgmtP5P2oe&#10;eh5k0YLmxHC0Kb4frPiy+QpEdy2tKHHc4oh2P3/sfv3Z/f5OqmzPEGKDXQ8B+9L4yY845ikfMZlV&#10;jwps/qIegnU0ens0V46JCEzWdVVfnlEisFTVF/X5WUZhzz8HiOmz9JbkoKWAsyuW8s1dTPvWqSW/&#10;5fyNNqbMz7hXCcTMGZaZ7xnmKI2r8SBn5bstqjG3Dp3MWzEFMAWrKXgKoNd9WZtMIQPhJArvw9bk&#10;Ub+8l67n3V7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eKSXjVAAAABwEAAA8AAAAAAAAAAQAg&#10;AAAAIgAAAGRycy9kb3ducmV2LnhtbFBLAQIUABQAAAAIAIdO4kBMU3ENnwEAACMDAAAOAAAAAAAA&#10;AAEAIAAAACQ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t>- 44 -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lilong</dc:creator>
  <cp:lastModifiedBy>李龙</cp:lastModifiedBy>
  <dcterms:modified xsi:type="dcterms:W3CDTF">2020-08-18T09:12:07Z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