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60" w:lineRule="exact"/>
        <w:ind w:firstLine="641"/>
        <w:rPr>
          <w:rFonts w:hint="eastAsia" w:ascii="黑体" w:hAnsi="黑体" w:eastAsia="黑体" w:cs="黑体"/>
          <w:kern w:val="2"/>
          <w:sz w:val="32"/>
          <w:szCs w:val="32"/>
        </w:rPr>
      </w:pPr>
      <w:r>
        <w:rPr>
          <w:rFonts w:hint="eastAsia" w:ascii="仿宋_GB2312" w:hAnsi="仿宋_GB2312" w:eastAsia="仿宋_GB2312" w:cs="仿宋_GB2312"/>
          <w:kern w:val="2"/>
          <w:sz w:val="32"/>
          <w:szCs w:val="32"/>
        </w:rPr>
        <w:t>附1-1</w:t>
      </w:r>
    </w:p>
    <w:p>
      <w:pPr>
        <w:widowControl/>
        <w:snapToGrid w:val="0"/>
        <w:spacing w:before="162" w:beforeLines="50" w:after="162" w:afterLines="50" w:line="600" w:lineRule="exact"/>
        <w:jc w:val="center"/>
        <w:rPr>
          <w:rFonts w:ascii="黑体" w:hAnsi="Times New Roman" w:eastAsia="黑体" w:cs="宋体"/>
          <w:kern w:val="0"/>
          <w:sz w:val="24"/>
        </w:rPr>
      </w:pPr>
      <w:r>
        <w:rPr>
          <w:rFonts w:hint="eastAsia" w:ascii="黑体" w:hAnsi="Times New Roman" w:eastAsia="黑体" w:cs="宋体"/>
          <w:kern w:val="0"/>
          <w:sz w:val="24"/>
        </w:rPr>
        <w:t>资本项目外汇收入支付便利化业务支付命令函</w:t>
      </w:r>
    </w:p>
    <w:p>
      <w:pPr>
        <w:autoSpaceDE w:val="0"/>
        <w:autoSpaceDN w:val="0"/>
        <w:adjustRightInd w:val="0"/>
        <w:spacing w:line="400" w:lineRule="exact"/>
        <w:ind w:firstLine="315" w:firstLineChars="150"/>
        <w:jc w:val="left"/>
        <w:rPr>
          <w:rFonts w:ascii="宋体" w:hAnsi="宋体" w:cs="宋体"/>
          <w:kern w:val="0"/>
          <w:szCs w:val="21"/>
        </w:rPr>
      </w:pPr>
      <w:r>
        <w:rPr>
          <w:rFonts w:ascii="宋体" w:hAnsi="宋体" w:cs="宋体"/>
          <w:kern w:val="0"/>
          <w:szCs w:val="21"/>
        </w:rPr>
        <w:t>_______________</w:t>
      </w:r>
      <w:r>
        <w:rPr>
          <w:rFonts w:hint="eastAsia" w:ascii="宋体" w:hAnsi="宋体" w:cs="仿宋_GB2312"/>
          <w:kern w:val="0"/>
          <w:szCs w:val="21"/>
        </w:rPr>
        <w:t>银行（行号</w:t>
      </w:r>
      <w:r>
        <w:rPr>
          <w:rFonts w:hint="eastAsia" w:ascii="宋体" w:hAnsi="宋体" w:cs="宋体"/>
          <w:kern w:val="0"/>
          <w:szCs w:val="21"/>
        </w:rPr>
        <w:t>：</w:t>
      </w:r>
      <w:r>
        <w:rPr>
          <w:rFonts w:ascii="宋体" w:hAnsi="宋体" w:cs="宋体"/>
          <w:kern w:val="0"/>
          <w:szCs w:val="21"/>
        </w:rPr>
        <w:t>_________________</w:t>
      </w:r>
      <w:r>
        <w:rPr>
          <w:rFonts w:hint="eastAsia" w:ascii="宋体" w:hAnsi="宋体" w:cs="宋体"/>
          <w:kern w:val="0"/>
          <w:szCs w:val="21"/>
        </w:rPr>
        <w:t>）：</w:t>
      </w:r>
    </w:p>
    <w:p>
      <w:pPr>
        <w:autoSpaceDE w:val="0"/>
        <w:autoSpaceDN w:val="0"/>
        <w:adjustRightInd w:val="0"/>
        <w:spacing w:line="400" w:lineRule="exact"/>
        <w:ind w:firstLine="422" w:firstLineChars="200"/>
        <w:jc w:val="left"/>
        <w:rPr>
          <w:rFonts w:ascii="宋体" w:hAnsi="宋体" w:cs="仿宋_GB2312"/>
          <w:b/>
          <w:bCs/>
          <w:kern w:val="0"/>
          <w:szCs w:val="21"/>
        </w:rPr>
      </w:pPr>
      <w:r>
        <w:rPr>
          <w:rFonts w:hint="eastAsia" w:ascii="宋体" w:hAnsi="宋体" w:cs="仿宋_GB2312"/>
          <w:b/>
          <w:bCs/>
          <w:kern w:val="0"/>
          <w:szCs w:val="21"/>
        </w:rPr>
        <w:t>请贵行按以下要求办理本公司资本项目账户资金相关支付：</w:t>
      </w:r>
    </w:p>
    <w:p>
      <w:pPr>
        <w:spacing w:line="400" w:lineRule="exact"/>
        <w:ind w:firstLine="315" w:firstLineChars="150"/>
        <w:rPr>
          <w:rFonts w:ascii="宋体" w:hAnsi="宋体" w:cs="仿宋_GB2312"/>
          <w:szCs w:val="21"/>
        </w:rPr>
      </w:pPr>
      <w:r>
        <w:rPr>
          <w:rFonts w:ascii="宋体" w:hAnsi="宋体" w:cs="Arial"/>
          <w:szCs w:val="21"/>
        </w:rPr>
        <w:t>□</w:t>
      </w:r>
      <w:r>
        <w:rPr>
          <w:rFonts w:hint="eastAsia" w:ascii="宋体" w:hAnsi="宋体" w:cs="Arial"/>
          <w:szCs w:val="21"/>
        </w:rPr>
        <w:t>从</w:t>
      </w:r>
      <w:r>
        <w:rPr>
          <w:rFonts w:hint="eastAsia" w:ascii="宋体" w:hAnsi="宋体" w:cs="仿宋_GB2312"/>
          <w:szCs w:val="21"/>
        </w:rPr>
        <w:t xml:space="preserve">结汇待支付账户办理对外支付      </w:t>
      </w:r>
      <w:r>
        <w:rPr>
          <w:rFonts w:ascii="宋体" w:hAnsi="宋体" w:cs="Arial"/>
          <w:szCs w:val="21"/>
        </w:rPr>
        <w:t>□</w:t>
      </w:r>
      <w:r>
        <w:rPr>
          <w:rFonts w:hint="eastAsia" w:ascii="宋体" w:hAnsi="宋体" w:cs="仿宋_GB2312"/>
          <w:szCs w:val="21"/>
        </w:rPr>
        <w:t>境内</w:t>
      </w:r>
      <w:r>
        <w:rPr>
          <w:rFonts w:hint="eastAsia" w:ascii="宋体" w:hAnsi="宋体" w:cs="Arial"/>
          <w:szCs w:val="21"/>
        </w:rPr>
        <w:t>直接</w:t>
      </w:r>
      <w:r>
        <w:rPr>
          <w:rFonts w:hint="eastAsia" w:ascii="宋体" w:hAnsi="宋体" w:cs="仿宋_GB2312"/>
          <w:szCs w:val="21"/>
        </w:rPr>
        <w:t>付汇</w:t>
      </w:r>
    </w:p>
    <w:p>
      <w:pPr>
        <w:spacing w:line="400" w:lineRule="exact"/>
        <w:ind w:firstLine="315" w:firstLineChars="150"/>
        <w:rPr>
          <w:rFonts w:ascii="宋体" w:hAnsi="宋体" w:cs="仿宋_GB2312"/>
          <w:szCs w:val="21"/>
        </w:rPr>
      </w:pPr>
      <w:r>
        <w:rPr>
          <w:rFonts w:ascii="宋体" w:hAnsi="宋体" w:cs="Arial"/>
          <w:szCs w:val="21"/>
        </w:rPr>
        <w:t>□</w:t>
      </w:r>
      <w:r>
        <w:rPr>
          <w:rFonts w:hint="eastAsia" w:ascii="宋体" w:hAnsi="宋体" w:cs="仿宋_GB2312"/>
          <w:szCs w:val="21"/>
        </w:rPr>
        <w:t>结汇后</w:t>
      </w:r>
      <w:r>
        <w:rPr>
          <w:rFonts w:hint="eastAsia" w:ascii="宋体" w:hAnsi="宋体" w:cs="Arial"/>
          <w:szCs w:val="21"/>
        </w:rPr>
        <w:t>直接对外</w:t>
      </w:r>
      <w:r>
        <w:rPr>
          <w:rFonts w:hint="eastAsia" w:ascii="宋体" w:hAnsi="宋体" w:cs="仿宋_GB2312"/>
          <w:szCs w:val="21"/>
        </w:rPr>
        <w:t xml:space="preserve">支付         </w:t>
      </w:r>
    </w:p>
    <w:tbl>
      <w:tblPr>
        <w:tblStyle w:val="2"/>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1598"/>
        <w:gridCol w:w="1237"/>
        <w:gridCol w:w="1467"/>
        <w:gridCol w:w="1764"/>
        <w:gridCol w:w="12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2840" w:type="dxa"/>
            <w:gridSpan w:val="2"/>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支付账户类型</w:t>
            </w:r>
          </w:p>
        </w:tc>
        <w:tc>
          <w:tcPr>
            <w:tcW w:w="2704" w:type="dxa"/>
            <w:gridSpan w:val="2"/>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支付账户账号</w:t>
            </w:r>
          </w:p>
        </w:tc>
        <w:tc>
          <w:tcPr>
            <w:tcW w:w="2978" w:type="dxa"/>
            <w:gridSpan w:val="2"/>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是否办理资本项目收入</w:t>
            </w:r>
          </w:p>
          <w:p>
            <w:pPr>
              <w:autoSpaceDE w:val="0"/>
              <w:autoSpaceDN w:val="0"/>
              <w:adjustRightInd w:val="0"/>
              <w:jc w:val="center"/>
              <w:rPr>
                <w:rFonts w:ascii="宋体" w:hAnsi="宋体" w:cs="黑体"/>
                <w:b/>
                <w:szCs w:val="21"/>
              </w:rPr>
            </w:pPr>
            <w:r>
              <w:rPr>
                <w:rFonts w:hint="eastAsia" w:ascii="宋体" w:hAnsi="宋体" w:cs="黑体"/>
                <w:b/>
                <w:szCs w:val="21"/>
              </w:rPr>
              <w:t>相关登记手续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7" w:hRule="atLeast"/>
        </w:trPr>
        <w:tc>
          <w:tcPr>
            <w:tcW w:w="2840" w:type="dxa"/>
            <w:gridSpan w:val="2"/>
            <w:noWrap w:val="0"/>
            <w:vAlign w:val="top"/>
          </w:tcPr>
          <w:p>
            <w:pPr>
              <w:autoSpaceDE w:val="0"/>
              <w:autoSpaceDN w:val="0"/>
              <w:adjustRightInd w:val="0"/>
              <w:spacing w:line="400" w:lineRule="exact"/>
              <w:rPr>
                <w:rFonts w:ascii="宋体" w:hAnsi="宋体" w:cs="黑体"/>
                <w:b/>
                <w:szCs w:val="21"/>
              </w:rPr>
            </w:pPr>
          </w:p>
        </w:tc>
        <w:tc>
          <w:tcPr>
            <w:tcW w:w="2704" w:type="dxa"/>
            <w:gridSpan w:val="2"/>
            <w:noWrap w:val="0"/>
            <w:vAlign w:val="top"/>
          </w:tcPr>
          <w:p>
            <w:pPr>
              <w:autoSpaceDE w:val="0"/>
              <w:autoSpaceDN w:val="0"/>
              <w:adjustRightInd w:val="0"/>
              <w:spacing w:line="400" w:lineRule="exact"/>
              <w:rPr>
                <w:rFonts w:ascii="宋体" w:hAnsi="宋体" w:cs="黑体"/>
                <w:b/>
                <w:szCs w:val="21"/>
              </w:rPr>
            </w:pPr>
          </w:p>
        </w:tc>
        <w:tc>
          <w:tcPr>
            <w:tcW w:w="1764" w:type="dxa"/>
            <w:noWrap w:val="0"/>
            <w:vAlign w:val="top"/>
          </w:tcPr>
          <w:p>
            <w:pPr>
              <w:autoSpaceDE w:val="0"/>
              <w:autoSpaceDN w:val="0"/>
              <w:adjustRightInd w:val="0"/>
              <w:spacing w:line="400" w:lineRule="exact"/>
              <w:jc w:val="center"/>
              <w:rPr>
                <w:rFonts w:ascii="宋体" w:hAnsi="宋体" w:cs="Arial"/>
                <w:szCs w:val="21"/>
              </w:rPr>
            </w:pPr>
            <w:r>
              <w:rPr>
                <w:rFonts w:ascii="宋体" w:hAnsi="宋体" w:cs="Arial"/>
                <w:szCs w:val="21"/>
              </w:rPr>
              <w:t>□</w:t>
            </w:r>
            <w:r>
              <w:rPr>
                <w:rFonts w:hint="eastAsia" w:ascii="宋体" w:hAnsi="宋体" w:cs="Arial"/>
                <w:szCs w:val="21"/>
              </w:rPr>
              <w:t>是，业务编号为</w:t>
            </w:r>
          </w:p>
          <w:p>
            <w:pPr>
              <w:autoSpaceDE w:val="0"/>
              <w:autoSpaceDN w:val="0"/>
              <w:adjustRightInd w:val="0"/>
              <w:spacing w:line="400" w:lineRule="exact"/>
              <w:jc w:val="center"/>
              <w:rPr>
                <w:rFonts w:ascii="宋体" w:hAnsi="宋体" w:cs="Arial"/>
                <w:szCs w:val="21"/>
              </w:rPr>
            </w:pPr>
            <w:r>
              <w:rPr>
                <w:rFonts w:hAnsi="宋体" w:cs="黑体"/>
                <w:szCs w:val="21"/>
              </w:rPr>
              <w:t>________________</w:t>
            </w:r>
          </w:p>
        </w:tc>
        <w:tc>
          <w:tcPr>
            <w:tcW w:w="1214" w:type="dxa"/>
            <w:noWrap w:val="0"/>
            <w:vAlign w:val="center"/>
          </w:tcPr>
          <w:p>
            <w:pPr>
              <w:autoSpaceDE w:val="0"/>
              <w:autoSpaceDN w:val="0"/>
              <w:adjustRightInd w:val="0"/>
              <w:spacing w:line="400" w:lineRule="exact"/>
              <w:jc w:val="center"/>
              <w:rPr>
                <w:rFonts w:ascii="宋体" w:hAnsi="宋体" w:cs="黑体"/>
                <w:b/>
                <w:szCs w:val="21"/>
              </w:rPr>
            </w:pPr>
            <w:r>
              <w:rPr>
                <w:rFonts w:ascii="宋体" w:hAnsi="宋体" w:cs="Arial"/>
                <w:szCs w:val="21"/>
              </w:rPr>
              <w:t>□</w:t>
            </w:r>
            <w:r>
              <w:rPr>
                <w:rFonts w:hint="eastAsia" w:ascii="宋体" w:hAnsi="宋体" w:cs="Arial"/>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收款人</w:t>
            </w:r>
          </w:p>
        </w:tc>
        <w:tc>
          <w:tcPr>
            <w:tcW w:w="1598" w:type="dxa"/>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收款人所属行业</w:t>
            </w:r>
          </w:p>
        </w:tc>
        <w:tc>
          <w:tcPr>
            <w:tcW w:w="1237" w:type="dxa"/>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支付金额</w:t>
            </w:r>
          </w:p>
          <w:p>
            <w:pPr>
              <w:autoSpaceDE w:val="0"/>
              <w:autoSpaceDN w:val="0"/>
              <w:adjustRightInd w:val="0"/>
              <w:jc w:val="center"/>
              <w:rPr>
                <w:rFonts w:ascii="宋体" w:hAnsi="宋体" w:cs="黑体"/>
                <w:b/>
                <w:szCs w:val="21"/>
              </w:rPr>
            </w:pPr>
            <w:r>
              <w:rPr>
                <w:rFonts w:hint="eastAsia" w:ascii="宋体" w:hAnsi="宋体" w:cs="黑体"/>
                <w:b/>
                <w:szCs w:val="21"/>
              </w:rPr>
              <w:t>及币种</w:t>
            </w:r>
          </w:p>
        </w:tc>
        <w:tc>
          <w:tcPr>
            <w:tcW w:w="1467" w:type="dxa"/>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收款人开户</w:t>
            </w:r>
          </w:p>
          <w:p>
            <w:pPr>
              <w:autoSpaceDE w:val="0"/>
              <w:autoSpaceDN w:val="0"/>
              <w:adjustRightInd w:val="0"/>
              <w:jc w:val="center"/>
              <w:rPr>
                <w:rFonts w:ascii="宋体" w:hAnsi="宋体" w:cs="黑体"/>
                <w:b/>
                <w:szCs w:val="21"/>
              </w:rPr>
            </w:pPr>
            <w:r>
              <w:rPr>
                <w:rFonts w:hint="eastAsia" w:ascii="宋体" w:hAnsi="宋体" w:cs="黑体"/>
                <w:b/>
                <w:szCs w:val="21"/>
              </w:rPr>
              <w:t>银行名称</w:t>
            </w:r>
          </w:p>
        </w:tc>
        <w:tc>
          <w:tcPr>
            <w:tcW w:w="1764" w:type="dxa"/>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收款人账号</w:t>
            </w:r>
          </w:p>
        </w:tc>
        <w:tc>
          <w:tcPr>
            <w:tcW w:w="1214" w:type="dxa"/>
            <w:noWrap w:val="0"/>
            <w:vAlign w:val="center"/>
          </w:tcPr>
          <w:p>
            <w:pPr>
              <w:autoSpaceDE w:val="0"/>
              <w:autoSpaceDN w:val="0"/>
              <w:adjustRightInd w:val="0"/>
              <w:jc w:val="center"/>
              <w:rPr>
                <w:rFonts w:ascii="宋体" w:hAnsi="宋体" w:cs="黑体"/>
                <w:b/>
                <w:szCs w:val="21"/>
              </w:rPr>
            </w:pPr>
            <w:r>
              <w:rPr>
                <w:rFonts w:hint="eastAsia" w:ascii="宋体" w:hAnsi="宋体" w:cs="黑体"/>
                <w:b/>
                <w:szCs w:val="21"/>
              </w:rPr>
              <w:t>支付资金</w:t>
            </w:r>
          </w:p>
          <w:p>
            <w:pPr>
              <w:autoSpaceDE w:val="0"/>
              <w:autoSpaceDN w:val="0"/>
              <w:adjustRightInd w:val="0"/>
              <w:jc w:val="center"/>
              <w:rPr>
                <w:rFonts w:ascii="宋体" w:hAnsi="宋体" w:cs="黑体"/>
                <w:b/>
                <w:szCs w:val="21"/>
              </w:rPr>
            </w:pPr>
            <w:r>
              <w:rPr>
                <w:rFonts w:hint="eastAsia" w:ascii="宋体" w:hAnsi="宋体" w:cs="黑体"/>
                <w:b/>
                <w:szCs w:val="21"/>
              </w:rPr>
              <w:t>用途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noWrap w:val="0"/>
            <w:vAlign w:val="center"/>
          </w:tcPr>
          <w:p>
            <w:pPr>
              <w:autoSpaceDE w:val="0"/>
              <w:autoSpaceDN w:val="0"/>
              <w:adjustRightInd w:val="0"/>
              <w:spacing w:line="400" w:lineRule="exact"/>
              <w:jc w:val="center"/>
              <w:rPr>
                <w:rFonts w:ascii="宋体" w:hAnsi="宋体" w:cs="黑体"/>
                <w:b/>
                <w:szCs w:val="21"/>
              </w:rPr>
            </w:pPr>
          </w:p>
        </w:tc>
        <w:tc>
          <w:tcPr>
            <w:tcW w:w="1598" w:type="dxa"/>
            <w:noWrap w:val="0"/>
            <w:vAlign w:val="center"/>
          </w:tcPr>
          <w:p>
            <w:pPr>
              <w:autoSpaceDE w:val="0"/>
              <w:autoSpaceDN w:val="0"/>
              <w:adjustRightInd w:val="0"/>
              <w:spacing w:line="400" w:lineRule="exact"/>
              <w:jc w:val="center"/>
              <w:rPr>
                <w:rFonts w:ascii="宋体" w:hAnsi="宋体" w:cs="黑体"/>
                <w:b/>
                <w:szCs w:val="21"/>
              </w:rPr>
            </w:pPr>
          </w:p>
        </w:tc>
        <w:tc>
          <w:tcPr>
            <w:tcW w:w="1237" w:type="dxa"/>
            <w:noWrap w:val="0"/>
            <w:vAlign w:val="center"/>
          </w:tcPr>
          <w:p>
            <w:pPr>
              <w:spacing w:line="400" w:lineRule="exact"/>
              <w:jc w:val="center"/>
              <w:rPr>
                <w:rFonts w:ascii="宋体" w:hAnsi="宋体" w:cs="Arial"/>
                <w:b/>
                <w:szCs w:val="21"/>
              </w:rPr>
            </w:pPr>
          </w:p>
        </w:tc>
        <w:tc>
          <w:tcPr>
            <w:tcW w:w="1467" w:type="dxa"/>
            <w:noWrap w:val="0"/>
            <w:vAlign w:val="center"/>
          </w:tcPr>
          <w:p>
            <w:pPr>
              <w:spacing w:line="400" w:lineRule="exact"/>
              <w:jc w:val="center"/>
              <w:rPr>
                <w:rFonts w:ascii="宋体" w:hAnsi="宋体" w:cs="Arial"/>
                <w:b/>
                <w:szCs w:val="21"/>
              </w:rPr>
            </w:pPr>
          </w:p>
        </w:tc>
        <w:tc>
          <w:tcPr>
            <w:tcW w:w="1764" w:type="dxa"/>
            <w:noWrap w:val="0"/>
            <w:vAlign w:val="center"/>
          </w:tcPr>
          <w:p>
            <w:pPr>
              <w:spacing w:line="400" w:lineRule="exact"/>
              <w:jc w:val="center"/>
              <w:rPr>
                <w:rFonts w:ascii="宋体" w:hAnsi="宋体" w:cs="Arial"/>
                <w:b/>
                <w:szCs w:val="21"/>
              </w:rPr>
            </w:pPr>
          </w:p>
        </w:tc>
        <w:tc>
          <w:tcPr>
            <w:tcW w:w="1214" w:type="dxa"/>
            <w:noWrap w:val="0"/>
            <w:vAlign w:val="center"/>
          </w:tcPr>
          <w:p>
            <w:pPr>
              <w:spacing w:line="400" w:lineRule="exact"/>
              <w:jc w:val="center"/>
              <w:rPr>
                <w:rFonts w:ascii="宋体" w:hAnsi="宋体"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noWrap w:val="0"/>
            <w:vAlign w:val="center"/>
          </w:tcPr>
          <w:p>
            <w:pPr>
              <w:autoSpaceDE w:val="0"/>
              <w:autoSpaceDN w:val="0"/>
              <w:adjustRightInd w:val="0"/>
              <w:spacing w:line="400" w:lineRule="exact"/>
              <w:jc w:val="center"/>
              <w:rPr>
                <w:rFonts w:ascii="宋体" w:hAnsi="宋体" w:cs="黑体"/>
                <w:b/>
                <w:szCs w:val="21"/>
              </w:rPr>
            </w:pPr>
          </w:p>
        </w:tc>
        <w:tc>
          <w:tcPr>
            <w:tcW w:w="1598" w:type="dxa"/>
            <w:noWrap w:val="0"/>
            <w:vAlign w:val="center"/>
          </w:tcPr>
          <w:p>
            <w:pPr>
              <w:autoSpaceDE w:val="0"/>
              <w:autoSpaceDN w:val="0"/>
              <w:adjustRightInd w:val="0"/>
              <w:spacing w:line="400" w:lineRule="exact"/>
              <w:jc w:val="center"/>
              <w:rPr>
                <w:rFonts w:ascii="宋体" w:hAnsi="宋体" w:cs="黑体"/>
                <w:b/>
                <w:szCs w:val="21"/>
              </w:rPr>
            </w:pPr>
          </w:p>
        </w:tc>
        <w:tc>
          <w:tcPr>
            <w:tcW w:w="1237" w:type="dxa"/>
            <w:noWrap w:val="0"/>
            <w:vAlign w:val="center"/>
          </w:tcPr>
          <w:p>
            <w:pPr>
              <w:spacing w:line="400" w:lineRule="exact"/>
              <w:jc w:val="center"/>
              <w:rPr>
                <w:rFonts w:ascii="宋体" w:hAnsi="宋体" w:cs="Arial"/>
                <w:b/>
                <w:szCs w:val="21"/>
              </w:rPr>
            </w:pPr>
          </w:p>
        </w:tc>
        <w:tc>
          <w:tcPr>
            <w:tcW w:w="1467" w:type="dxa"/>
            <w:noWrap w:val="0"/>
            <w:vAlign w:val="center"/>
          </w:tcPr>
          <w:p>
            <w:pPr>
              <w:spacing w:line="400" w:lineRule="exact"/>
              <w:jc w:val="center"/>
              <w:rPr>
                <w:rFonts w:ascii="宋体" w:hAnsi="宋体" w:cs="Arial"/>
                <w:b/>
                <w:szCs w:val="21"/>
              </w:rPr>
            </w:pPr>
          </w:p>
        </w:tc>
        <w:tc>
          <w:tcPr>
            <w:tcW w:w="1764" w:type="dxa"/>
            <w:noWrap w:val="0"/>
            <w:vAlign w:val="center"/>
          </w:tcPr>
          <w:p>
            <w:pPr>
              <w:spacing w:line="400" w:lineRule="exact"/>
              <w:jc w:val="center"/>
              <w:rPr>
                <w:rFonts w:ascii="宋体" w:hAnsi="宋体" w:cs="Arial"/>
                <w:b/>
                <w:szCs w:val="21"/>
              </w:rPr>
            </w:pPr>
          </w:p>
        </w:tc>
        <w:tc>
          <w:tcPr>
            <w:tcW w:w="1214" w:type="dxa"/>
            <w:noWrap w:val="0"/>
            <w:vAlign w:val="center"/>
          </w:tcPr>
          <w:p>
            <w:pPr>
              <w:spacing w:line="400" w:lineRule="exact"/>
              <w:jc w:val="center"/>
              <w:rPr>
                <w:rFonts w:ascii="宋体" w:hAnsi="宋体"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242" w:type="dxa"/>
            <w:noWrap w:val="0"/>
            <w:vAlign w:val="center"/>
          </w:tcPr>
          <w:p>
            <w:pPr>
              <w:autoSpaceDE w:val="0"/>
              <w:autoSpaceDN w:val="0"/>
              <w:adjustRightInd w:val="0"/>
              <w:spacing w:line="400" w:lineRule="exact"/>
              <w:jc w:val="center"/>
              <w:rPr>
                <w:rFonts w:ascii="宋体" w:hAnsi="宋体" w:cs="黑体"/>
                <w:b/>
                <w:szCs w:val="21"/>
              </w:rPr>
            </w:pPr>
            <w:r>
              <w:rPr>
                <w:rFonts w:hint="eastAsia" w:ascii="宋体" w:hAnsi="宋体" w:cs="黑体"/>
                <w:b/>
                <w:szCs w:val="21"/>
              </w:rPr>
              <w:t>合计</w:t>
            </w:r>
          </w:p>
        </w:tc>
        <w:tc>
          <w:tcPr>
            <w:tcW w:w="1598" w:type="dxa"/>
            <w:noWrap w:val="0"/>
            <w:vAlign w:val="center"/>
          </w:tcPr>
          <w:p>
            <w:pPr>
              <w:autoSpaceDE w:val="0"/>
              <w:autoSpaceDN w:val="0"/>
              <w:adjustRightInd w:val="0"/>
              <w:spacing w:line="400" w:lineRule="exact"/>
              <w:jc w:val="center"/>
              <w:rPr>
                <w:rFonts w:ascii="宋体" w:hAnsi="宋体" w:cs="黑体"/>
                <w:b/>
                <w:szCs w:val="21"/>
              </w:rPr>
            </w:pPr>
          </w:p>
        </w:tc>
        <w:tc>
          <w:tcPr>
            <w:tcW w:w="1237" w:type="dxa"/>
            <w:noWrap w:val="0"/>
            <w:vAlign w:val="center"/>
          </w:tcPr>
          <w:p>
            <w:pPr>
              <w:spacing w:line="400" w:lineRule="exact"/>
              <w:jc w:val="center"/>
              <w:rPr>
                <w:rFonts w:ascii="宋体" w:hAnsi="宋体" w:cs="Arial"/>
                <w:b/>
                <w:szCs w:val="21"/>
              </w:rPr>
            </w:pPr>
          </w:p>
        </w:tc>
        <w:tc>
          <w:tcPr>
            <w:tcW w:w="1467" w:type="dxa"/>
            <w:noWrap w:val="0"/>
            <w:vAlign w:val="center"/>
          </w:tcPr>
          <w:p>
            <w:pPr>
              <w:spacing w:line="400" w:lineRule="exact"/>
              <w:jc w:val="center"/>
              <w:rPr>
                <w:rFonts w:ascii="宋体" w:hAnsi="宋体" w:cs="Arial"/>
                <w:b/>
                <w:szCs w:val="21"/>
              </w:rPr>
            </w:pPr>
          </w:p>
        </w:tc>
        <w:tc>
          <w:tcPr>
            <w:tcW w:w="1764" w:type="dxa"/>
            <w:noWrap w:val="0"/>
            <w:vAlign w:val="center"/>
          </w:tcPr>
          <w:p>
            <w:pPr>
              <w:spacing w:line="400" w:lineRule="exact"/>
              <w:jc w:val="center"/>
              <w:rPr>
                <w:rFonts w:ascii="宋体" w:hAnsi="宋体" w:cs="Arial"/>
                <w:b/>
                <w:szCs w:val="21"/>
              </w:rPr>
            </w:pPr>
          </w:p>
        </w:tc>
        <w:tc>
          <w:tcPr>
            <w:tcW w:w="1214" w:type="dxa"/>
            <w:noWrap w:val="0"/>
            <w:vAlign w:val="center"/>
          </w:tcPr>
          <w:p>
            <w:pPr>
              <w:spacing w:line="400" w:lineRule="exact"/>
              <w:jc w:val="center"/>
              <w:rPr>
                <w:rFonts w:ascii="宋体" w:hAnsi="宋体" w:cs="Arial"/>
                <w:b/>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522" w:type="dxa"/>
            <w:gridSpan w:val="6"/>
            <w:noWrap w:val="0"/>
            <w:vAlign w:val="top"/>
          </w:tcPr>
          <w:p>
            <w:pPr>
              <w:autoSpaceDE w:val="0"/>
              <w:autoSpaceDN w:val="0"/>
              <w:adjustRightInd w:val="0"/>
              <w:spacing w:line="400" w:lineRule="exact"/>
              <w:rPr>
                <w:rFonts w:ascii="宋体" w:hAnsi="宋体" w:cs="黑体"/>
                <w:bCs/>
                <w:szCs w:val="21"/>
              </w:rPr>
            </w:pPr>
          </w:p>
          <w:tbl>
            <w:tblPr>
              <w:tblStyle w:val="2"/>
              <w:tblW w:w="0" w:type="auto"/>
              <w:tblInd w:w="5"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trHeight w:val="2280" w:hRule="atLeast"/>
              </w:trPr>
              <w:tc>
                <w:tcPr>
                  <w:tcW w:w="8306" w:type="dxa"/>
                  <w:noWrap w:val="0"/>
                  <w:vAlign w:val="top"/>
                </w:tcPr>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本公司承诺（请在对应□打钩）：</w:t>
                  </w:r>
                </w:p>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本公司已认真阅读并完全理解所附填表说明及相关重要提示，本公司填写的《资本项目外汇收入支付便利化业务支付命令函》，其内容真实有效，本公司保证在经营范围内合规使用此次申请支付的资金。如擅自改变支付用途或虚假承诺，依照《中华人民共和国外汇管理条例》及相关法规，本公司及其法定代表人愿意承担相应法律责任。</w:t>
                  </w:r>
                </w:p>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□本公司近一年无外汇行政处罚记录。</w:t>
                  </w:r>
                </w:p>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□本公司货物贸易分类结果为A类（如有）。</w:t>
                  </w:r>
                </w:p>
                <w:p>
                  <w:pPr>
                    <w:autoSpaceDE w:val="0"/>
                    <w:autoSpaceDN w:val="0"/>
                    <w:adjustRightInd w:val="0"/>
                    <w:spacing w:line="400" w:lineRule="exact"/>
                    <w:ind w:firstLine="480"/>
                    <w:rPr>
                      <w:rFonts w:ascii="宋体" w:hAnsi="宋体" w:cs="黑体"/>
                      <w:bCs/>
                      <w:szCs w:val="21"/>
                    </w:rPr>
                  </w:pPr>
                </w:p>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联系人：</w:t>
                  </w:r>
                </w:p>
                <w:p>
                  <w:pPr>
                    <w:autoSpaceDE w:val="0"/>
                    <w:autoSpaceDN w:val="0"/>
                    <w:adjustRightInd w:val="0"/>
                    <w:spacing w:line="400" w:lineRule="exact"/>
                    <w:ind w:firstLine="480"/>
                    <w:rPr>
                      <w:rFonts w:ascii="宋体" w:hAnsi="宋体" w:cs="黑体"/>
                      <w:bCs/>
                      <w:szCs w:val="21"/>
                    </w:rPr>
                  </w:pPr>
                </w:p>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联系电话：</w:t>
                  </w:r>
                </w:p>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 xml:space="preserve">                                            _______________公司（盖章）</w:t>
                  </w:r>
                </w:p>
                <w:p>
                  <w:pPr>
                    <w:autoSpaceDE w:val="0"/>
                    <w:autoSpaceDN w:val="0"/>
                    <w:adjustRightInd w:val="0"/>
                    <w:spacing w:line="400" w:lineRule="exact"/>
                    <w:ind w:firstLine="480"/>
                    <w:rPr>
                      <w:rFonts w:ascii="宋体" w:hAnsi="宋体" w:cs="黑体"/>
                      <w:bCs/>
                      <w:szCs w:val="21"/>
                    </w:rPr>
                  </w:pPr>
                </w:p>
                <w:p>
                  <w:pPr>
                    <w:autoSpaceDE w:val="0"/>
                    <w:autoSpaceDN w:val="0"/>
                    <w:adjustRightInd w:val="0"/>
                    <w:spacing w:line="400" w:lineRule="exact"/>
                    <w:ind w:firstLine="480"/>
                    <w:rPr>
                      <w:rFonts w:ascii="宋体" w:hAnsi="宋体" w:cs="黑体"/>
                      <w:bCs/>
                      <w:szCs w:val="21"/>
                    </w:rPr>
                  </w:pPr>
                  <w:r>
                    <w:rPr>
                      <w:rFonts w:hint="eastAsia" w:ascii="宋体" w:hAnsi="宋体" w:cs="黑体"/>
                      <w:bCs/>
                      <w:szCs w:val="21"/>
                    </w:rPr>
                    <w:t>公司法定代表人（被授权人）签章：                   年   月    日</w:t>
                  </w:r>
                </w:p>
                <w:p>
                  <w:pPr>
                    <w:autoSpaceDE w:val="0"/>
                    <w:autoSpaceDN w:val="0"/>
                    <w:adjustRightInd w:val="0"/>
                    <w:spacing w:line="400" w:lineRule="exact"/>
                    <w:rPr>
                      <w:rFonts w:ascii="宋体" w:hAnsi="宋体" w:cs="黑体"/>
                      <w:b/>
                      <w:szCs w:val="21"/>
                    </w:rPr>
                  </w:pPr>
                </w:p>
              </w:tc>
            </w:tr>
          </w:tbl>
          <w:p>
            <w:pPr>
              <w:spacing w:line="400" w:lineRule="exact"/>
              <w:rPr>
                <w:rFonts w:ascii="宋体" w:hAnsi="宋体" w:cs="Arial"/>
                <w:b/>
                <w:szCs w:val="21"/>
              </w:rPr>
            </w:pPr>
          </w:p>
        </w:tc>
      </w:tr>
    </w:tbl>
    <w:p>
      <w:pPr>
        <w:autoSpaceDE w:val="0"/>
        <w:autoSpaceDN w:val="0"/>
        <w:adjustRightInd w:val="0"/>
        <w:spacing w:line="400" w:lineRule="exact"/>
        <w:ind w:firstLine="422" w:firstLineChars="200"/>
        <w:rPr>
          <w:rFonts w:ascii="宋体" w:hAnsi="宋体" w:cs="仿宋_GB2312"/>
          <w:b/>
          <w:bCs/>
          <w:szCs w:val="21"/>
        </w:rPr>
      </w:pPr>
      <w:r>
        <w:rPr>
          <w:rFonts w:hint="eastAsia" w:ascii="宋体" w:hAnsi="宋体" w:cs="仿宋_GB2312"/>
          <w:b/>
          <w:bCs/>
          <w:szCs w:val="21"/>
        </w:rPr>
        <w:t>注：请仔细阅读后附填写说明及重要提示。</w:t>
      </w:r>
    </w:p>
    <w:p>
      <w:pPr>
        <w:widowControl/>
        <w:jc w:val="left"/>
        <w:rPr>
          <w:rFonts w:hint="eastAsia" w:ascii="仿宋_GB2312" w:hAnsi="仿宋_GB2312" w:eastAsia="仿宋_GB2312" w:cs="仿宋_GB2312"/>
          <w:bCs/>
          <w:sz w:val="32"/>
          <w:szCs w:val="32"/>
        </w:rPr>
      </w:pPr>
    </w:p>
    <w:p>
      <w:pPr>
        <w:widowControl/>
        <w:spacing w:line="400" w:lineRule="exact"/>
        <w:rPr>
          <w:rFonts w:hint="eastAsia" w:ascii="宋体" w:hAnsi="宋体" w:cs="黑体"/>
          <w:b/>
          <w:szCs w:val="21"/>
        </w:rPr>
      </w:pPr>
      <w:r>
        <w:rPr>
          <w:rFonts w:hint="eastAsia" w:ascii="宋体" w:hAnsi="宋体" w:cs="黑体"/>
          <w:b/>
          <w:szCs w:val="21"/>
        </w:rPr>
        <w:t>《资本项目外汇收入支付便利化业务支付命令函》填表说明：</w:t>
      </w:r>
    </w:p>
    <w:p>
      <w:pPr>
        <w:autoSpaceDE w:val="0"/>
        <w:autoSpaceDN w:val="0"/>
        <w:adjustRightInd w:val="0"/>
        <w:spacing w:line="560" w:lineRule="exact"/>
        <w:ind w:firstLine="420" w:firstLineChars="200"/>
        <w:rPr>
          <w:rFonts w:hint="eastAsia" w:ascii="宋体" w:hAnsi="宋体" w:cs="黑体"/>
          <w:bCs/>
          <w:szCs w:val="21"/>
        </w:rPr>
      </w:pPr>
      <w:r>
        <w:rPr>
          <w:rFonts w:hint="eastAsia" w:ascii="宋体" w:hAnsi="宋体" w:cs="黑体"/>
          <w:bCs/>
          <w:szCs w:val="21"/>
        </w:rPr>
        <w:t>1.请在□从结汇待支付账户办理对外支付、□境内直接付汇、□结汇后直接对外支付前的方框中打钩，“结汇后直接对外支付”指资本项目账户内资金结汇后直接支付给实际收款人；“境内直接付汇”指从资本项目账户直接支付外汇给境内实际收款人；“从结汇待支付账户办理对外支付”指将结汇待支付账户内的人民币资金支付使用。本选项只能单选，如同时包括各种情况，请分别填写支付命令函。</w:t>
      </w:r>
    </w:p>
    <w:p>
      <w:pPr>
        <w:autoSpaceDE w:val="0"/>
        <w:autoSpaceDN w:val="0"/>
        <w:adjustRightInd w:val="0"/>
        <w:spacing w:line="560" w:lineRule="exact"/>
        <w:ind w:firstLine="420" w:firstLineChars="200"/>
        <w:rPr>
          <w:rFonts w:hint="eastAsia" w:ascii="宋体" w:hAnsi="宋体" w:cs="黑体"/>
          <w:bCs/>
          <w:szCs w:val="21"/>
        </w:rPr>
      </w:pPr>
      <w:r>
        <w:rPr>
          <w:rFonts w:hint="eastAsia" w:ascii="宋体" w:hAnsi="宋体" w:cs="黑体"/>
          <w:bCs/>
          <w:szCs w:val="21"/>
        </w:rPr>
        <w:t>2.支付账户类型是指划出支付资金的账户类型，包括但不仅限于：资本金账户、境内再投资账户、境内资产变现账户、境外资产变现账户、外债专用账户、境外上市专用账户、结汇待支付账户等。</w:t>
      </w:r>
    </w:p>
    <w:p>
      <w:pPr>
        <w:autoSpaceDE w:val="0"/>
        <w:autoSpaceDN w:val="0"/>
        <w:adjustRightInd w:val="0"/>
        <w:spacing w:line="560" w:lineRule="exact"/>
        <w:ind w:firstLine="420" w:firstLineChars="200"/>
        <w:rPr>
          <w:rFonts w:hint="eastAsia" w:ascii="宋体" w:hAnsi="宋体" w:cs="黑体"/>
          <w:bCs/>
          <w:szCs w:val="21"/>
        </w:rPr>
      </w:pPr>
      <w:r>
        <w:rPr>
          <w:rFonts w:hint="eastAsia" w:ascii="宋体" w:hAnsi="宋体" w:cs="黑体"/>
          <w:bCs/>
          <w:szCs w:val="21"/>
        </w:rPr>
        <w:t>3.填写支付资金用途时，请按标准用途项目填写（支付货款、支付工程款、支付保证金非同名、支付咨询费、支付其他服务费用、预付款、支付税款、支付工资等劳务报酬、土地出让金、购房、购买其他固定资产、股权出资、偿还银行贷款、同名划转、备用金、现钞、个人、购买银行保本型投资产品、融资租赁、担保履约、小额贷款、保理业务、其他）。选择预付款或其他的，请另行提交资金用途说明。支付资金用途不同需分开填写。</w:t>
      </w:r>
    </w:p>
    <w:p>
      <w:pPr>
        <w:spacing w:line="560" w:lineRule="exact"/>
        <w:ind w:firstLine="420" w:firstLineChars="200"/>
        <w:rPr>
          <w:rFonts w:hint="eastAsia" w:ascii="宋体" w:hAnsi="宋体" w:cs="黑体"/>
          <w:bCs/>
          <w:szCs w:val="21"/>
        </w:rPr>
      </w:pPr>
      <w:r>
        <w:rPr>
          <w:rFonts w:hint="eastAsia" w:ascii="宋体" w:hAnsi="宋体" w:cs="黑体"/>
          <w:bCs/>
          <w:szCs w:val="21"/>
        </w:rPr>
        <w:t>4.公司法人代表授权委托他人填写本表的，另需提供授权委托书。</w:t>
      </w:r>
    </w:p>
    <w:p>
      <w:pPr>
        <w:spacing w:line="560" w:lineRule="exact"/>
        <w:rPr>
          <w:rFonts w:hint="eastAsia" w:ascii="宋体" w:hAnsi="宋体" w:cs="黑体"/>
          <w:b/>
          <w:szCs w:val="21"/>
        </w:rPr>
      </w:pPr>
      <w:r>
        <w:rPr>
          <w:rFonts w:hint="eastAsia" w:ascii="宋体" w:hAnsi="宋体" w:cs="黑体"/>
          <w:b/>
          <w:szCs w:val="21"/>
        </w:rPr>
        <w:t>重要提示：</w:t>
      </w:r>
    </w:p>
    <w:p>
      <w:pPr>
        <w:spacing w:line="560" w:lineRule="exact"/>
        <w:ind w:firstLine="420" w:firstLineChars="200"/>
        <w:rPr>
          <w:rFonts w:hint="eastAsia" w:ascii="宋体" w:hAnsi="宋体" w:cs="黑体"/>
          <w:bCs/>
          <w:szCs w:val="21"/>
        </w:rPr>
      </w:pPr>
      <w:r>
        <w:rPr>
          <w:rFonts w:hint="eastAsia" w:ascii="宋体" w:hAnsi="宋体" w:cs="黑体"/>
          <w:bCs/>
          <w:szCs w:val="21"/>
        </w:rPr>
        <w:t>1.境内机构的资本项目外汇收入及其结汇所得人民币资金的使用，应当遵守以下规定：不得直接或间接用于企业经营范围之外或国家法律法规禁止的支出；除另有明确规定外，不得直接或间接用于证券投资或除银行保本型产品之外的其他投资理财；不得用于向非关联企业发放贷款，经营范围明确许可的情形除外；不得用于建设、购买非自用房地产（房地产企业除外）；境内机构与其他当事人之间对资本项目收入适用范围存在合同约定的，不得超出该合同约定范围使用相关资金。除另有规定外，当事人之间的合同约定不得与上述规定存在冲突。</w:t>
      </w:r>
    </w:p>
    <w:p>
      <w:pPr>
        <w:widowControl/>
        <w:spacing w:line="560" w:lineRule="exact"/>
        <w:ind w:firstLine="420" w:firstLineChars="200"/>
        <w:jc w:val="left"/>
        <w:rPr>
          <w:rFonts w:hint="eastAsia" w:ascii="宋体" w:hAnsi="宋体" w:cs="黑体"/>
          <w:bCs/>
          <w:szCs w:val="21"/>
        </w:rPr>
      </w:pPr>
      <w:r>
        <w:rPr>
          <w:rFonts w:hint="eastAsia" w:ascii="宋体" w:hAnsi="宋体" w:cs="黑体"/>
          <w:bCs/>
          <w:szCs w:val="21"/>
        </w:rPr>
        <w:t>2.单一机构每月资本项目收入的备用金支付累计金额不得超过等值20万美元。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74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lilong</dc:creator>
  <cp:lastModifiedBy>李龙</cp:lastModifiedBy>
  <dcterms:modified xsi:type="dcterms:W3CDTF">2020-08-18T09:10:35Z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