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22" w:rsidRDefault="00E61C22" w:rsidP="00E61C22">
      <w:pPr>
        <w:widowControl w:val="0"/>
        <w:adjustRightInd/>
        <w:snapToGrid/>
        <w:spacing w:line="600" w:lineRule="exact"/>
        <w:rPr>
          <w:rFonts w:ascii="方正黑体_GBK" w:eastAsia="方正黑体_GBK" w:hAnsi="方正黑体_GBK" w:cs="方正黑体_GBK" w:hint="eastAsia"/>
          <w:sz w:val="32"/>
          <w:szCs w:val="32"/>
          <w:shd w:val="clear" w:color="auto" w:fill="FFFFFF"/>
          <w:lang/>
        </w:rPr>
      </w:pPr>
      <w:r>
        <w:rPr>
          <w:rFonts w:ascii="方正黑体_GBK" w:eastAsia="方正黑体_GBK" w:hAnsi="方正黑体_GBK" w:cs="方正黑体_GBK" w:hint="eastAsia"/>
          <w:sz w:val="32"/>
          <w:szCs w:val="32"/>
          <w:shd w:val="clear" w:color="auto" w:fill="FFFFFF"/>
          <w:lang/>
        </w:rPr>
        <w:t>附件1</w:t>
      </w:r>
    </w:p>
    <w:p w:rsidR="00E61C22" w:rsidRDefault="00E61C22" w:rsidP="00E61C22">
      <w:pPr>
        <w:widowControl w:val="0"/>
        <w:adjustRightInd/>
        <w:snapToGrid/>
        <w:spacing w:line="600" w:lineRule="exact"/>
        <w:rPr>
          <w:rFonts w:ascii="方正黑体_GBK" w:eastAsia="方正黑体_GBK" w:hAnsi="方正黑体_GBK" w:cs="方正黑体_GBK" w:hint="eastAsia"/>
          <w:sz w:val="32"/>
          <w:szCs w:val="32"/>
          <w:shd w:val="clear" w:color="auto" w:fill="FFFFFF"/>
          <w:lang/>
        </w:rPr>
      </w:pPr>
    </w:p>
    <w:p w:rsidR="00E61C22" w:rsidRDefault="00E61C22" w:rsidP="00E61C22">
      <w:pPr>
        <w:widowControl w:val="0"/>
        <w:adjustRightInd/>
        <w:snapToGrid/>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关于修订《山东省国际贸易摩擦预警工作站管理暂行办法》的说明</w:t>
      </w:r>
    </w:p>
    <w:p w:rsidR="00E61C22" w:rsidRDefault="00E61C22" w:rsidP="00E61C22">
      <w:pPr>
        <w:widowControl w:val="0"/>
        <w:adjustRightInd/>
        <w:snapToGrid/>
        <w:spacing w:line="600" w:lineRule="exact"/>
        <w:jc w:val="center"/>
        <w:rPr>
          <w:rFonts w:ascii="方正小标宋简体" w:eastAsia="方正小标宋简体" w:hAnsi="方正小标宋简体" w:cs="方正小标宋简体" w:hint="eastAsia"/>
          <w:sz w:val="44"/>
          <w:szCs w:val="44"/>
        </w:rPr>
      </w:pPr>
    </w:p>
    <w:p w:rsidR="00E61C22" w:rsidRDefault="00E61C22" w:rsidP="00E61C22">
      <w:pPr>
        <w:adjustRightInd/>
        <w:snapToGrid/>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 xml:space="preserve">　　</w:t>
      </w:r>
      <w:r>
        <w:rPr>
          <w:rFonts w:ascii="仿宋_GB2312" w:eastAsia="仿宋_GB2312" w:hAnsi="仿宋_GB2312" w:cs="仿宋_GB2312" w:hint="eastAsia"/>
          <w:sz w:val="32"/>
          <w:szCs w:val="32"/>
          <w:shd w:val="clear" w:color="auto" w:fill="FFFFFF"/>
          <w:lang/>
        </w:rPr>
        <w:t>为有效应对国际贸易摩擦，规范我省国际贸易摩擦预警工作站，</w:t>
      </w:r>
      <w:r>
        <w:rPr>
          <w:rFonts w:ascii="仿宋_GB2312" w:eastAsia="仿宋_GB2312" w:hAnsi="仿宋_GB2312" w:cs="仿宋_GB2312"/>
          <w:sz w:val="32"/>
          <w:szCs w:val="32"/>
          <w:shd w:val="clear" w:color="auto" w:fill="FFFFFF"/>
          <w:lang/>
        </w:rPr>
        <w:t>2020</w:t>
      </w:r>
      <w:r>
        <w:rPr>
          <w:rFonts w:ascii="仿宋_GB2312" w:eastAsia="仿宋_GB2312" w:hAnsi="仿宋_GB2312" w:cs="仿宋_GB2312" w:hint="eastAsia"/>
          <w:sz w:val="32"/>
          <w:szCs w:val="32"/>
          <w:shd w:val="clear" w:color="auto" w:fill="FFFFFF"/>
          <w:lang/>
        </w:rPr>
        <w:t>年</w:t>
      </w:r>
      <w:r>
        <w:rPr>
          <w:rFonts w:ascii="仿宋_GB2312" w:eastAsia="仿宋_GB2312" w:hAnsi="仿宋_GB2312" w:cs="仿宋_GB2312"/>
          <w:sz w:val="32"/>
          <w:szCs w:val="32"/>
          <w:shd w:val="clear" w:color="auto" w:fill="FFFFFF"/>
          <w:lang/>
        </w:rPr>
        <w:t>9</w:t>
      </w:r>
      <w:r>
        <w:rPr>
          <w:rFonts w:ascii="仿宋_GB2312" w:eastAsia="仿宋_GB2312" w:hAnsi="仿宋_GB2312" w:cs="仿宋_GB2312" w:hint="eastAsia"/>
          <w:sz w:val="32"/>
          <w:szCs w:val="32"/>
          <w:shd w:val="clear" w:color="auto" w:fill="FFFFFF"/>
          <w:lang/>
        </w:rPr>
        <w:t>月</w:t>
      </w:r>
      <w:r>
        <w:rPr>
          <w:rFonts w:ascii="仿宋_GB2312" w:eastAsia="仿宋_GB2312" w:hAnsi="仿宋_GB2312" w:cs="仿宋_GB2312"/>
          <w:sz w:val="32"/>
          <w:szCs w:val="32"/>
          <w:shd w:val="clear" w:color="auto" w:fill="FFFFFF"/>
          <w:lang/>
        </w:rPr>
        <w:t>10</w:t>
      </w:r>
      <w:r>
        <w:rPr>
          <w:rFonts w:ascii="仿宋_GB2312" w:eastAsia="仿宋_GB2312" w:hAnsi="仿宋_GB2312" w:cs="仿宋_GB2312" w:hint="eastAsia"/>
          <w:sz w:val="32"/>
          <w:szCs w:val="32"/>
          <w:shd w:val="clear" w:color="auto" w:fill="FFFFFF"/>
          <w:lang/>
        </w:rPr>
        <w:t>日我厅印发了《山东省国际贸易摩擦预警工作站管理暂行办法》（以下称《暂行办法》），</w:t>
      </w:r>
      <w:r>
        <w:rPr>
          <w:rFonts w:ascii="仿宋_GB2312" w:eastAsia="仿宋_GB2312" w:hAnsi="仿宋_GB2312" w:cs="仿宋_GB2312" w:hint="eastAsia"/>
          <w:sz w:val="32"/>
          <w:szCs w:val="32"/>
          <w:shd w:val="clear" w:color="auto" w:fill="FFFFFF"/>
          <w:lang/>
        </w:rPr>
        <w:t>有效期至2022年9月9日。为适应形势发展，我们对该办法进行了研究修订。有关情况说明如下：</w:t>
      </w:r>
    </w:p>
    <w:p w:rsidR="00E61C22" w:rsidRDefault="00E61C22" w:rsidP="00E61C22">
      <w:pPr>
        <w:adjustRightInd/>
        <w:snapToGrid/>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一、修订的背景</w:t>
      </w:r>
    </w:p>
    <w:p w:rsidR="00E61C22" w:rsidRDefault="00E61C22" w:rsidP="00E61C22">
      <w:pPr>
        <w:adjustRightInd/>
        <w:snapToGrid/>
        <w:spacing w:line="600" w:lineRule="exact"/>
        <w:ind w:firstLineChars="200" w:firstLine="640"/>
        <w:rPr>
          <w:rFonts w:ascii="仿宋_GB2312" w:eastAsia="仿宋_GB2312" w:hAnsi="仿宋_GB2312" w:cs="仿宋_GB2312" w:hint="eastAsia"/>
          <w:sz w:val="32"/>
          <w:szCs w:val="32"/>
          <w:shd w:val="clear" w:color="auto" w:fill="FFFFFF"/>
          <w:lang/>
        </w:rPr>
      </w:pPr>
      <w:r>
        <w:rPr>
          <w:rFonts w:ascii="仿宋_GB2312" w:eastAsia="仿宋_GB2312" w:hAnsi="仿宋_GB2312" w:cs="仿宋_GB2312" w:hint="eastAsia"/>
          <w:sz w:val="32"/>
          <w:szCs w:val="32"/>
          <w:shd w:val="clear" w:color="auto" w:fill="FFFFFF"/>
          <w:lang/>
        </w:rPr>
        <w:t>截至目前，我省共建立了</w:t>
      </w:r>
      <w:r>
        <w:rPr>
          <w:rFonts w:ascii="仿宋_GB2312" w:eastAsia="仿宋_GB2312" w:hAnsi="仿宋_GB2312" w:cs="仿宋_GB2312"/>
          <w:sz w:val="32"/>
          <w:szCs w:val="32"/>
          <w:shd w:val="clear" w:color="auto" w:fill="FFFFFF"/>
          <w:lang/>
        </w:rPr>
        <w:t>30</w:t>
      </w:r>
      <w:r>
        <w:rPr>
          <w:rFonts w:ascii="仿宋_GB2312" w:eastAsia="仿宋_GB2312" w:hAnsi="仿宋_GB2312" w:cs="仿宋_GB2312" w:hint="eastAsia"/>
          <w:sz w:val="32"/>
          <w:szCs w:val="32"/>
          <w:shd w:val="clear" w:color="auto" w:fill="FFFFFF"/>
          <w:lang/>
        </w:rPr>
        <w:t>家预警工作站，涵盖商协会、企业、研究机构等，初步</w:t>
      </w:r>
      <w:r>
        <w:rPr>
          <w:rFonts w:ascii="仿宋_GB2312" w:eastAsia="仿宋_GB2312" w:hAnsi="仿宋_GB2312" w:cs="仿宋_GB2312" w:hint="eastAsia"/>
          <w:sz w:val="32"/>
          <w:szCs w:val="32"/>
          <w:shd w:val="clear" w:color="auto" w:fill="FFFFFF"/>
          <w:lang/>
        </w:rPr>
        <w:t>形成了覆盖我省主要产业和行业的贸易摩擦预警网络。《暂行办法》印发以来，在预警工作站建设和管理中发挥了积极作用。</w:t>
      </w:r>
    </w:p>
    <w:p w:rsidR="00E61C22" w:rsidRDefault="00E61C22" w:rsidP="00E61C22">
      <w:pPr>
        <w:adjustRightInd/>
        <w:snapToGrid/>
        <w:spacing w:line="600" w:lineRule="exact"/>
        <w:rPr>
          <w:rFonts w:ascii="仿宋_GB2312" w:eastAsia="仿宋_GB2312" w:hAnsi="仿宋_GB2312" w:cs="仿宋_GB2312" w:hint="eastAsia"/>
          <w:sz w:val="32"/>
          <w:szCs w:val="32"/>
          <w:shd w:val="clear" w:color="auto" w:fill="FFFFFF"/>
          <w:lang/>
        </w:rPr>
      </w:pPr>
      <w:r>
        <w:rPr>
          <w:rFonts w:ascii="仿宋_GB2312" w:eastAsia="仿宋_GB2312" w:hAnsi="仿宋_GB2312" w:cs="仿宋_GB2312" w:hint="eastAsia"/>
          <w:sz w:val="32"/>
          <w:szCs w:val="32"/>
          <w:shd w:val="clear" w:color="auto" w:fill="FFFFFF"/>
          <w:lang/>
        </w:rPr>
        <w:t xml:space="preserve">　　当前，国际贸易摩擦形势日益严峻，全球贸易保护主义加剧，《暂行办法》与应对国际贸易摩擦的新形势、新变化、新要求存在着不相适应之处，有必要对《暂行办法》进行完善修订。</w:t>
      </w:r>
    </w:p>
    <w:p w:rsidR="00E61C22" w:rsidRDefault="00E61C22" w:rsidP="00E61C22">
      <w:pPr>
        <w:adjustRightInd/>
        <w:snapToGrid/>
        <w:spacing w:line="600" w:lineRule="exact"/>
        <w:rPr>
          <w:rFonts w:ascii="方正楷体_GBK" w:eastAsia="方正楷体_GBK" w:hAnsi="方正楷体_GBK" w:cs="方正楷体_GBK" w:hint="eastAsia"/>
          <w:sz w:val="32"/>
          <w:szCs w:val="32"/>
          <w:shd w:val="clear" w:color="auto" w:fill="FFFFFF"/>
          <w:lang/>
        </w:rPr>
      </w:pPr>
      <w:r>
        <w:rPr>
          <w:rFonts w:ascii="方正黑体_GBK" w:eastAsia="方正黑体_GBK" w:hAnsi="方正黑体_GBK" w:cs="方正黑体_GBK" w:hint="eastAsia"/>
          <w:sz w:val="32"/>
          <w:szCs w:val="32"/>
          <w:lang/>
        </w:rPr>
        <w:t xml:space="preserve">　　二、主要考虑和主要修订内容</w:t>
      </w:r>
    </w:p>
    <w:p w:rsidR="00E61C22" w:rsidRDefault="00E61C22" w:rsidP="00E61C22">
      <w:pPr>
        <w:adjustRightInd/>
        <w:snapToGrid/>
        <w:spacing w:line="600" w:lineRule="exact"/>
        <w:ind w:firstLine="640"/>
        <w:rPr>
          <w:rFonts w:ascii="仿宋_GB2312" w:eastAsia="仿宋_GB2312" w:hAnsi="仿宋_GB2312" w:cs="仿宋_GB2312" w:hint="eastAsia"/>
          <w:sz w:val="32"/>
          <w:szCs w:val="32"/>
          <w:shd w:val="clear" w:color="auto" w:fill="FFFFFF"/>
          <w:lang/>
        </w:rPr>
      </w:pPr>
      <w:r>
        <w:rPr>
          <w:rFonts w:ascii="方正楷体_GBK" w:eastAsia="方正楷体_GBK" w:hAnsi="方正楷体_GBK" w:cs="方正楷体_GBK" w:hint="eastAsia"/>
          <w:sz w:val="32"/>
          <w:szCs w:val="32"/>
          <w:shd w:val="clear" w:color="auto" w:fill="FFFFFF"/>
          <w:lang/>
        </w:rPr>
        <w:lastRenderedPageBreak/>
        <w:t>一是预警工作站的功能从强调“预警”转向应对贸易摩擦全过程。</w:t>
      </w:r>
      <w:r>
        <w:rPr>
          <w:rFonts w:ascii="仿宋_GB2312" w:eastAsia="仿宋_GB2312" w:hAnsi="仿宋_GB2312" w:cs="仿宋_GB2312" w:hint="eastAsia"/>
          <w:sz w:val="32"/>
          <w:szCs w:val="32"/>
          <w:shd w:val="clear" w:color="auto" w:fill="FFFFFF"/>
          <w:lang/>
        </w:rPr>
        <w:t>我省工作站除承担</w:t>
      </w:r>
      <w:r>
        <w:rPr>
          <w:rFonts w:ascii="仿宋_GB2312" w:eastAsia="仿宋_GB2312" w:hAnsi="仿宋_GB2312" w:cs="仿宋_GB2312" w:hint="eastAsia"/>
          <w:sz w:val="32"/>
          <w:szCs w:val="32"/>
          <w:shd w:val="clear" w:color="auto" w:fill="FFFFFF"/>
          <w:lang/>
        </w:rPr>
        <w:t>国际贸易摩擦的监测预警工作外，还承担了组织应对、行业自律、行业研究等其他与国际贸易摩擦相关工作，参照兄弟省市命名和商务部工作站命名，将“国际贸易摩擦预警工作站”改为“应对国际贸易摩擦工作站”，修改名称便于更规范开展工作。办法的名称相应地调整为《山东省应对国际贸易摩擦工作站管理办法》。</w:t>
      </w:r>
    </w:p>
    <w:p w:rsidR="00E61C22" w:rsidRDefault="00E61C22" w:rsidP="00E61C22">
      <w:pPr>
        <w:adjustRightInd/>
        <w:snapToGrid/>
        <w:spacing w:line="600" w:lineRule="exact"/>
        <w:ind w:firstLine="640"/>
        <w:rPr>
          <w:rFonts w:ascii="仿宋_GB2312" w:eastAsia="仿宋_GB2312" w:hAnsi="仿宋_GB2312" w:cs="仿宋_GB2312" w:hint="eastAsia"/>
          <w:sz w:val="32"/>
          <w:szCs w:val="32"/>
          <w:shd w:val="clear" w:color="auto" w:fill="FFFFFF"/>
          <w:lang/>
        </w:rPr>
      </w:pPr>
      <w:r>
        <w:rPr>
          <w:rFonts w:ascii="方正楷体_GBK" w:eastAsia="方正楷体_GBK" w:hAnsi="方正楷体_GBK" w:cs="方正楷体_GBK" w:hint="eastAsia"/>
          <w:sz w:val="32"/>
          <w:szCs w:val="32"/>
          <w:shd w:val="clear" w:color="auto" w:fill="FFFFFF"/>
          <w:lang/>
        </w:rPr>
        <w:t>二是反映国际贸易摩擦形势和内容的变化。</w:t>
      </w:r>
      <w:r>
        <w:rPr>
          <w:rFonts w:ascii="仿宋_GB2312" w:eastAsia="仿宋_GB2312" w:hAnsi="仿宋_GB2312" w:cs="仿宋_GB2312" w:hint="eastAsia"/>
          <w:sz w:val="32"/>
          <w:szCs w:val="32"/>
          <w:shd w:val="clear" w:color="auto" w:fill="FFFFFF"/>
          <w:lang/>
        </w:rPr>
        <w:t>当前多边贸易体制限于停滞，区域贸易安排发展迅速，对全球贸易、产业链布局等带来深远影响。技术性贸易壁垒、出口管制等正在成为重要的贸易风险，同时，援助因贸易摩擦等原因陷入暂时经营困难的企业恢复经营也正在成为新的政策工具。为此，修订后的《办法》进一步明确了</w:t>
      </w:r>
      <w:r>
        <w:rPr>
          <w:rFonts w:ascii="仿宋_GB2312" w:eastAsia="仿宋_GB2312" w:hAnsi="仿宋_GB2312" w:cs="仿宋_GB2312" w:hint="eastAsia"/>
          <w:sz w:val="32"/>
          <w:szCs w:val="32"/>
          <w:shd w:val="clear" w:color="auto" w:fill="FFFFFF"/>
          <w:lang/>
        </w:rPr>
        <w:t>产业安全监测预警、技术性贸易壁垒，增加了贸易调整援助等内容。</w:t>
      </w:r>
    </w:p>
    <w:p w:rsidR="00E61C22" w:rsidRDefault="00E61C22" w:rsidP="00E61C22">
      <w:pPr>
        <w:adjustRightInd/>
        <w:snapToGrid/>
        <w:spacing w:line="600" w:lineRule="exact"/>
        <w:ind w:firstLine="640"/>
        <w:rPr>
          <w:rFonts w:ascii="仿宋_GB2312" w:eastAsia="仿宋_GB2312" w:hAnsi="仿宋_GB2312" w:cs="仿宋_GB2312" w:hint="eastAsia"/>
          <w:sz w:val="32"/>
          <w:szCs w:val="32"/>
          <w:shd w:val="clear" w:color="auto" w:fill="FFFFFF"/>
          <w:lang/>
        </w:rPr>
      </w:pPr>
      <w:r>
        <w:rPr>
          <w:rFonts w:ascii="方正楷体_GBK" w:eastAsia="方正楷体_GBK" w:hAnsi="方正楷体_GBK" w:cs="方正楷体_GBK" w:hint="eastAsia"/>
          <w:sz w:val="32"/>
          <w:szCs w:val="32"/>
          <w:shd w:val="clear" w:color="auto" w:fill="FFFFFF"/>
          <w:lang/>
        </w:rPr>
        <w:t>三是体现管理方式的变化。</w:t>
      </w:r>
      <w:r>
        <w:rPr>
          <w:rFonts w:ascii="仿宋_GB2312" w:eastAsia="仿宋_GB2312" w:hAnsi="仿宋_GB2312" w:cs="仿宋_GB2312" w:hint="eastAsia"/>
          <w:sz w:val="32"/>
          <w:szCs w:val="32"/>
          <w:shd w:val="clear" w:color="auto" w:fill="FFFFFF"/>
          <w:lang/>
        </w:rPr>
        <w:t>由于工作站数量已经增加到了30个，根据形势发展以后还有可能增加，管理跨度的增大，有必要借助第三方资源参与管理，提高管理的科学性。为此，《暂行办法》调整完善了</w:t>
      </w:r>
      <w:r>
        <w:rPr>
          <w:rFonts w:ascii="仿宋_GB2312" w:eastAsia="仿宋_GB2312" w:hAnsi="仿宋_GB2312" w:cs="仿宋_GB2312" w:hint="eastAsia"/>
          <w:sz w:val="32"/>
          <w:szCs w:val="32"/>
          <w:shd w:val="clear" w:color="auto" w:fill="FFFFFF"/>
          <w:lang/>
        </w:rPr>
        <w:t>工作站年度检查评估方式，规定省商务厅制定检查评估方案并牵头组织实施，增加“</w:t>
      </w:r>
      <w:r>
        <w:rPr>
          <w:rFonts w:ascii="仿宋_GB2312" w:eastAsia="仿宋_GB2312" w:hAnsi="仿宋_GB2312" w:cs="仿宋_GB2312" w:hint="eastAsia"/>
          <w:sz w:val="32"/>
          <w:szCs w:val="32"/>
          <w:shd w:val="clear" w:color="auto" w:fill="FFFFFF"/>
          <w:lang/>
        </w:rPr>
        <w:t>根据需要，工作站年度评估可委托第三方承担。</w:t>
      </w:r>
      <w:r>
        <w:rPr>
          <w:rFonts w:ascii="仿宋_GB2312" w:eastAsia="仿宋_GB2312" w:hAnsi="仿宋_GB2312" w:cs="仿宋_GB2312" w:hint="eastAsia"/>
          <w:sz w:val="32"/>
          <w:szCs w:val="32"/>
          <w:shd w:val="clear" w:color="auto" w:fill="FFFFFF"/>
          <w:lang/>
        </w:rPr>
        <w:t>”内容</w:t>
      </w:r>
      <w:r>
        <w:rPr>
          <w:rFonts w:ascii="仿宋_GB2312" w:eastAsia="仿宋_GB2312" w:hAnsi="仿宋_GB2312" w:cs="仿宋_GB2312" w:hint="eastAsia"/>
          <w:sz w:val="32"/>
          <w:szCs w:val="32"/>
          <w:shd w:val="clear" w:color="auto" w:fill="FFFFFF"/>
          <w:lang/>
        </w:rPr>
        <w:t>。</w:t>
      </w:r>
    </w:p>
    <w:p w:rsidR="00E61C22" w:rsidRDefault="00E61C22" w:rsidP="00E61C22">
      <w:pPr>
        <w:widowControl w:val="0"/>
        <w:numPr>
          <w:ilvl w:val="0"/>
          <w:numId w:val="1"/>
        </w:numPr>
        <w:adjustRightInd/>
        <w:snapToGrid/>
        <w:spacing w:after="0" w:line="600" w:lineRule="exact"/>
        <w:rPr>
          <w:rFonts w:ascii="方正黑体_GBK" w:eastAsia="方正黑体_GBK" w:hAnsi="方正黑体_GBK" w:cs="方正黑体_GBK" w:hint="eastAsia"/>
          <w:sz w:val="32"/>
          <w:szCs w:val="32"/>
          <w:lang/>
        </w:rPr>
      </w:pPr>
      <w:r>
        <w:rPr>
          <w:rFonts w:ascii="方正黑体_GBK" w:eastAsia="方正黑体_GBK" w:hAnsi="方正黑体_GBK" w:cs="方正黑体_GBK" w:hint="eastAsia"/>
          <w:sz w:val="32"/>
          <w:szCs w:val="32"/>
          <w:lang/>
        </w:rPr>
        <w:lastRenderedPageBreak/>
        <w:t>下步工作</w:t>
      </w:r>
    </w:p>
    <w:p w:rsidR="00E61C22" w:rsidRDefault="00E61C22" w:rsidP="00E61C22">
      <w:pPr>
        <w:adjustRightInd/>
        <w:snapToGrid/>
        <w:spacing w:line="600" w:lineRule="exact"/>
        <w:ind w:firstLine="640"/>
        <w:rPr>
          <w:rFonts w:ascii="仿宋_GB2312" w:eastAsia="仿宋_GB2312" w:hAnsi="仿宋_GB2312" w:cs="仿宋_GB2312"/>
          <w:sz w:val="32"/>
          <w:szCs w:val="32"/>
          <w:shd w:val="clear" w:color="auto" w:fill="FFFFFF"/>
          <w:lang/>
        </w:rPr>
      </w:pPr>
      <w:r>
        <w:rPr>
          <w:rFonts w:ascii="仿宋_GB2312" w:eastAsia="仿宋_GB2312" w:hAnsi="仿宋_GB2312" w:cs="仿宋_GB2312" w:hint="eastAsia"/>
          <w:sz w:val="32"/>
          <w:szCs w:val="32"/>
          <w:shd w:val="clear" w:color="auto" w:fill="FFFFFF"/>
          <w:lang/>
        </w:rPr>
        <w:t>我们将逐条研究各单位提出的意见建议，对《暂行办法》进一步修改完善，按照程序印发。</w:t>
      </w:r>
    </w:p>
    <w:p w:rsidR="00E61C22" w:rsidRDefault="00E61C22" w:rsidP="00E61C22">
      <w:pPr>
        <w:adjustRightInd/>
        <w:snapToGrid/>
        <w:spacing w:line="600" w:lineRule="exact"/>
        <w:rPr>
          <w:lang/>
        </w:rPr>
      </w:pPr>
    </w:p>
    <w:p w:rsidR="00E61C22" w:rsidRDefault="00E61C22" w:rsidP="00E61C22">
      <w:pPr>
        <w:adjustRightInd/>
        <w:snapToGrid/>
        <w:spacing w:line="600" w:lineRule="exact"/>
        <w:ind w:firstLineChars="1704" w:firstLine="5453"/>
        <w:rPr>
          <w:rFonts w:ascii="仿宋_GB2312" w:eastAsia="仿宋_GB2312" w:hAnsi="仿宋_GB2312" w:cs="仿宋_GB2312" w:hint="eastAsia"/>
          <w:sz w:val="32"/>
          <w:szCs w:val="32"/>
          <w:shd w:val="clear" w:color="auto" w:fill="FFFFFF"/>
          <w:lang/>
        </w:rPr>
      </w:pPr>
      <w:r>
        <w:rPr>
          <w:rFonts w:ascii="仿宋_GB2312" w:eastAsia="仿宋_GB2312" w:hAnsi="仿宋_GB2312" w:cs="仿宋_GB2312" w:hint="eastAsia"/>
          <w:sz w:val="32"/>
          <w:szCs w:val="32"/>
          <w:shd w:val="clear" w:color="auto" w:fill="FFFFFF"/>
          <w:lang/>
        </w:rPr>
        <w:t>山东省商务厅</w:t>
      </w:r>
    </w:p>
    <w:p w:rsidR="00E61C22" w:rsidRDefault="00E61C22" w:rsidP="00E61C22">
      <w:pPr>
        <w:adjustRightInd/>
        <w:snapToGrid/>
        <w:spacing w:line="600" w:lineRule="exact"/>
        <w:ind w:firstLineChars="1604" w:firstLine="5133"/>
        <w:rPr>
          <w:rFonts w:ascii="仿宋_GB2312" w:eastAsia="仿宋_GB2312" w:hAnsi="仿宋_GB2312" w:cs="仿宋_GB2312"/>
          <w:sz w:val="32"/>
          <w:szCs w:val="32"/>
          <w:shd w:val="clear" w:color="auto" w:fill="FFFFFF"/>
          <w:lang/>
        </w:rPr>
      </w:pPr>
      <w:r>
        <w:rPr>
          <w:rFonts w:ascii="仿宋_GB2312" w:eastAsia="仿宋_GB2312" w:hAnsi="仿宋_GB2312" w:cs="仿宋_GB2312" w:hint="eastAsia"/>
          <w:sz w:val="32"/>
          <w:szCs w:val="32"/>
          <w:shd w:val="clear" w:color="auto" w:fill="FFFFFF"/>
          <w:lang/>
        </w:rPr>
        <w:t>2022年5月</w:t>
      </w:r>
      <w:r>
        <w:rPr>
          <w:rFonts w:ascii="仿宋_GB2312" w:eastAsia="仿宋_GB2312" w:hAnsi="仿宋_GB2312" w:cs="仿宋_GB2312"/>
          <w:sz w:val="32"/>
          <w:szCs w:val="32"/>
          <w:shd w:val="clear" w:color="auto" w:fill="FFFFFF"/>
          <w:lang/>
        </w:rPr>
        <w:t>30</w:t>
      </w:r>
      <w:r>
        <w:rPr>
          <w:rFonts w:ascii="仿宋_GB2312" w:eastAsia="仿宋_GB2312" w:hAnsi="仿宋_GB2312" w:cs="仿宋_GB2312" w:hint="eastAsia"/>
          <w:sz w:val="32"/>
          <w:szCs w:val="32"/>
          <w:shd w:val="clear" w:color="auto" w:fill="FFFFFF"/>
          <w:lang/>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51E" w:rsidRDefault="0012751E" w:rsidP="00E61C22">
      <w:pPr>
        <w:spacing w:after="0"/>
      </w:pPr>
      <w:r>
        <w:separator/>
      </w:r>
    </w:p>
  </w:endnote>
  <w:endnote w:type="continuationSeparator" w:id="0">
    <w:p w:rsidR="0012751E" w:rsidRDefault="0012751E" w:rsidP="00E61C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auto"/>
    <w:pitch w:val="default"/>
    <w:sig w:usb0="00000000" w:usb1="08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8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51E" w:rsidRDefault="0012751E" w:rsidP="00E61C22">
      <w:pPr>
        <w:spacing w:after="0"/>
      </w:pPr>
      <w:r>
        <w:separator/>
      </w:r>
    </w:p>
  </w:footnote>
  <w:footnote w:type="continuationSeparator" w:id="0">
    <w:p w:rsidR="0012751E" w:rsidRDefault="0012751E" w:rsidP="00E61C2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F4191"/>
    <w:multiLevelType w:val="singleLevel"/>
    <w:tmpl w:val="5BDF4191"/>
    <w:lvl w:ilvl="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2751E"/>
    <w:rsid w:val="00323B43"/>
    <w:rsid w:val="003D37D8"/>
    <w:rsid w:val="00426133"/>
    <w:rsid w:val="004358AB"/>
    <w:rsid w:val="008B7726"/>
    <w:rsid w:val="00C53CEF"/>
    <w:rsid w:val="00D31D50"/>
    <w:rsid w:val="00E61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1C2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61C22"/>
    <w:rPr>
      <w:rFonts w:ascii="Tahoma" w:hAnsi="Tahoma"/>
      <w:sz w:val="18"/>
      <w:szCs w:val="18"/>
    </w:rPr>
  </w:style>
  <w:style w:type="paragraph" w:styleId="a4">
    <w:name w:val="footer"/>
    <w:basedOn w:val="a"/>
    <w:link w:val="Char0"/>
    <w:uiPriority w:val="99"/>
    <w:semiHidden/>
    <w:unhideWhenUsed/>
    <w:rsid w:val="00E61C22"/>
    <w:pPr>
      <w:tabs>
        <w:tab w:val="center" w:pos="4153"/>
        <w:tab w:val="right" w:pos="8306"/>
      </w:tabs>
    </w:pPr>
    <w:rPr>
      <w:sz w:val="18"/>
      <w:szCs w:val="18"/>
    </w:rPr>
  </w:style>
  <w:style w:type="character" w:customStyle="1" w:styleId="Char0">
    <w:name w:val="页脚 Char"/>
    <w:basedOn w:val="a0"/>
    <w:link w:val="a4"/>
    <w:uiPriority w:val="99"/>
    <w:semiHidden/>
    <w:rsid w:val="00E61C2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2022-05-30T03:23:00Z</dcterms:modified>
</cp:coreProperties>
</file>