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eastAsia="zh-CN"/>
        </w:rPr>
        <w:t>附件</w:t>
      </w:r>
      <w:r>
        <w:rPr>
          <w:rFonts w:hint="eastAsia" w:ascii="黑体" w:hAnsi="黑体" w:eastAsia="黑体" w:cs="黑体"/>
          <w:bCs/>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山东省商务行政处罚裁量基准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Cs/>
          <w:kern w:val="0"/>
          <w:sz w:val="32"/>
          <w:szCs w:val="32"/>
          <w:lang w:eastAsia="zh-CN"/>
        </w:rPr>
      </w:pPr>
      <w:r>
        <w:rPr>
          <w:rFonts w:hint="eastAsia" w:ascii="楷体_GB2312" w:hAnsi="楷体_GB2312" w:eastAsia="楷体_GB2312" w:cs="楷体_GB2312"/>
          <w:bCs/>
          <w:kern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Cs/>
          <w:kern w:val="0"/>
          <w:sz w:val="32"/>
          <w:szCs w:val="32"/>
          <w:lang w:eastAsia="zh-CN"/>
        </w:rPr>
      </w:pPr>
      <w:bookmarkStart w:id="0" w:name="_GoBack"/>
      <w:bookmarkEnd w:id="0"/>
    </w:p>
    <w:tbl>
      <w:tblPr>
        <w:tblStyle w:val="6"/>
        <w:tblW w:w="14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26"/>
        <w:gridCol w:w="4222"/>
        <w:gridCol w:w="653"/>
        <w:gridCol w:w="2988"/>
        <w:gridCol w:w="3175"/>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jc w:val="center"/>
        </w:trPr>
        <w:tc>
          <w:tcPr>
            <w:tcW w:w="456" w:type="dxa"/>
            <w:vAlign w:val="center"/>
          </w:tcPr>
          <w:p>
            <w:pPr>
              <w:widowControl/>
              <w:spacing w:line="300" w:lineRule="exact"/>
              <w:jc w:val="center"/>
              <w:rPr>
                <w:rFonts w:ascii="宋体" w:hAnsi="宋体" w:cs="宋体"/>
                <w:b/>
                <w:kern w:val="0"/>
                <w:szCs w:val="21"/>
              </w:rPr>
            </w:pPr>
            <w:r>
              <w:rPr>
                <w:rFonts w:hint="eastAsia" w:ascii="宋体" w:hAnsi="宋体" w:cs="宋体"/>
                <w:b/>
                <w:kern w:val="0"/>
                <w:szCs w:val="21"/>
              </w:rPr>
              <w:t>序号</w:t>
            </w:r>
          </w:p>
        </w:tc>
        <w:tc>
          <w:tcPr>
            <w:tcW w:w="1326" w:type="dxa"/>
            <w:vAlign w:val="center"/>
          </w:tcPr>
          <w:p>
            <w:pPr>
              <w:widowControl/>
              <w:spacing w:line="300" w:lineRule="exact"/>
              <w:jc w:val="center"/>
              <w:rPr>
                <w:rFonts w:ascii="宋体" w:hAnsi="宋体" w:cs="宋体"/>
                <w:b/>
                <w:kern w:val="0"/>
                <w:szCs w:val="21"/>
              </w:rPr>
            </w:pPr>
            <w:r>
              <w:rPr>
                <w:rFonts w:hint="eastAsia" w:ascii="宋体" w:hAnsi="宋体" w:cs="宋体"/>
                <w:b/>
                <w:kern w:val="0"/>
                <w:szCs w:val="21"/>
              </w:rPr>
              <w:t>违法行为</w:t>
            </w:r>
          </w:p>
        </w:tc>
        <w:tc>
          <w:tcPr>
            <w:tcW w:w="4222" w:type="dxa"/>
            <w:vAlign w:val="center"/>
          </w:tcPr>
          <w:p>
            <w:pPr>
              <w:widowControl/>
              <w:spacing w:line="300" w:lineRule="exact"/>
              <w:jc w:val="center"/>
              <w:rPr>
                <w:rFonts w:ascii="宋体" w:hAnsi="宋体" w:cs="宋体"/>
                <w:b/>
                <w:kern w:val="0"/>
                <w:szCs w:val="21"/>
              </w:rPr>
            </w:pPr>
            <w:r>
              <w:rPr>
                <w:rFonts w:hint="eastAsia" w:ascii="宋体" w:hAnsi="宋体" w:cs="宋体"/>
                <w:b/>
                <w:kern w:val="0"/>
                <w:szCs w:val="21"/>
                <w:lang w:val="en-US" w:eastAsia="zh-CN"/>
              </w:rPr>
              <w:t>法定</w:t>
            </w:r>
            <w:r>
              <w:rPr>
                <w:rFonts w:hint="eastAsia" w:ascii="宋体" w:hAnsi="宋体" w:cs="宋体"/>
                <w:b/>
                <w:kern w:val="0"/>
                <w:szCs w:val="21"/>
              </w:rPr>
              <w:t>依据</w:t>
            </w:r>
          </w:p>
        </w:tc>
        <w:tc>
          <w:tcPr>
            <w:tcW w:w="653" w:type="dxa"/>
            <w:vAlign w:val="center"/>
          </w:tcPr>
          <w:p>
            <w:pPr>
              <w:widowControl/>
              <w:spacing w:line="300" w:lineRule="exact"/>
              <w:jc w:val="center"/>
              <w:rPr>
                <w:rFonts w:ascii="宋体" w:hAnsi="宋体" w:cs="宋体"/>
                <w:b/>
                <w:kern w:val="0"/>
                <w:szCs w:val="21"/>
              </w:rPr>
            </w:pPr>
            <w:r>
              <w:rPr>
                <w:rFonts w:hint="eastAsia" w:ascii="宋体" w:hAnsi="宋体" w:cs="宋体"/>
                <w:b/>
                <w:kern w:val="0"/>
                <w:szCs w:val="21"/>
              </w:rPr>
              <w:t>违法</w:t>
            </w:r>
          </w:p>
          <w:p>
            <w:pPr>
              <w:widowControl/>
              <w:spacing w:line="300" w:lineRule="exact"/>
              <w:jc w:val="center"/>
              <w:rPr>
                <w:rFonts w:ascii="宋体" w:hAnsi="宋体" w:cs="宋体"/>
                <w:b/>
                <w:kern w:val="0"/>
                <w:szCs w:val="21"/>
              </w:rPr>
            </w:pPr>
            <w:r>
              <w:rPr>
                <w:rFonts w:hint="eastAsia" w:ascii="宋体" w:hAnsi="宋体" w:cs="宋体"/>
                <w:b/>
                <w:kern w:val="0"/>
                <w:szCs w:val="21"/>
              </w:rPr>
              <w:t>程度</w:t>
            </w:r>
          </w:p>
        </w:tc>
        <w:tc>
          <w:tcPr>
            <w:tcW w:w="2988" w:type="dxa"/>
            <w:vAlign w:val="center"/>
          </w:tcPr>
          <w:p>
            <w:pPr>
              <w:widowControl/>
              <w:spacing w:line="300" w:lineRule="exact"/>
              <w:jc w:val="center"/>
              <w:rPr>
                <w:rFonts w:ascii="宋体" w:hAnsi="宋体" w:cs="宋体"/>
                <w:b/>
                <w:kern w:val="0"/>
                <w:szCs w:val="21"/>
              </w:rPr>
            </w:pPr>
            <w:r>
              <w:rPr>
                <w:rFonts w:hint="eastAsia" w:ascii="宋体" w:hAnsi="宋体" w:cs="宋体"/>
                <w:b/>
                <w:kern w:val="0"/>
                <w:szCs w:val="21"/>
              </w:rPr>
              <w:t>情节与危害后果</w:t>
            </w:r>
          </w:p>
        </w:tc>
        <w:tc>
          <w:tcPr>
            <w:tcW w:w="3175" w:type="dxa"/>
            <w:vAlign w:val="center"/>
          </w:tcPr>
          <w:p>
            <w:pPr>
              <w:widowControl/>
              <w:spacing w:line="300" w:lineRule="exact"/>
              <w:ind w:left="1176" w:hanging="1171" w:hangingChars="558"/>
              <w:jc w:val="center"/>
              <w:rPr>
                <w:rFonts w:ascii="宋体" w:hAnsi="宋体" w:cs="宋体"/>
                <w:b/>
                <w:kern w:val="0"/>
                <w:szCs w:val="21"/>
              </w:rPr>
            </w:pPr>
            <w:r>
              <w:rPr>
                <w:rFonts w:hint="eastAsia" w:ascii="宋体" w:hAnsi="宋体" w:cs="宋体"/>
                <w:b/>
                <w:kern w:val="0"/>
                <w:szCs w:val="21"/>
              </w:rPr>
              <w:t>处罚标准</w:t>
            </w:r>
          </w:p>
        </w:tc>
        <w:tc>
          <w:tcPr>
            <w:tcW w:w="1465" w:type="dxa"/>
            <w:vAlign w:val="center"/>
          </w:tcPr>
          <w:p>
            <w:pPr>
              <w:widowControl/>
              <w:spacing w:line="300" w:lineRule="exact"/>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285" w:type="dxa"/>
            <w:gridSpan w:val="7"/>
            <w:vAlign w:val="center"/>
          </w:tcPr>
          <w:p>
            <w:pPr>
              <w:widowControl/>
              <w:spacing w:line="300" w:lineRule="exact"/>
              <w:jc w:val="center"/>
              <w:rPr>
                <w:rFonts w:ascii="黑体" w:hAnsi="宋体" w:eastAsia="黑体" w:cs="宋体"/>
                <w:kern w:val="0"/>
                <w:sz w:val="24"/>
              </w:rPr>
            </w:pPr>
            <w:r>
              <w:rPr>
                <w:rFonts w:hint="eastAsia" w:ascii="黑体" w:hAnsi="宋体" w:eastAsia="黑体" w:cs="宋体"/>
                <w:kern w:val="0"/>
                <w:sz w:val="24"/>
              </w:rPr>
              <w:t>一、商业特许经营管理类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456" w:type="dxa"/>
            <w:vMerge w:val="restart"/>
            <w:vAlign w:val="center"/>
          </w:tcPr>
          <w:p>
            <w:pPr>
              <w:widowControl/>
              <w:spacing w:line="30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w:t>
            </w:r>
          </w:p>
        </w:tc>
        <w:tc>
          <w:tcPr>
            <w:tcW w:w="1326" w:type="dxa"/>
            <w:vMerge w:val="restart"/>
            <w:vAlign w:val="center"/>
          </w:tcPr>
          <w:p>
            <w:pPr>
              <w:widowControl/>
              <w:spacing w:line="300" w:lineRule="exac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对特许人非法从事商业特许经营活动的处罚</w:t>
            </w:r>
          </w:p>
        </w:tc>
        <w:tc>
          <w:tcPr>
            <w:tcW w:w="4222" w:type="dxa"/>
            <w:vMerge w:val="restart"/>
            <w:vAlign w:val="center"/>
          </w:tcPr>
          <w:p>
            <w:pPr>
              <w:widowControl/>
              <w:spacing w:line="300" w:lineRule="exact"/>
              <w:rPr>
                <w:rFonts w:hint="eastAsia" w:asciiTheme="minorEastAsia" w:hAnsiTheme="minorEastAsia" w:cstheme="minorEastAsia"/>
                <w:kern w:val="0"/>
                <w:szCs w:val="21"/>
              </w:rPr>
            </w:pPr>
            <w:r>
              <w:rPr>
                <w:rFonts w:hint="eastAsia" w:asciiTheme="minorEastAsia" w:hAnsiTheme="minorEastAsia" w:cstheme="minorEastAsia"/>
                <w:kern w:val="0"/>
                <w:szCs w:val="21"/>
              </w:rPr>
              <w:t>《商业特许经营管理条例》（国务院令</w:t>
            </w:r>
            <w:r>
              <w:rPr>
                <w:rFonts w:hint="eastAsia" w:asciiTheme="minorEastAsia" w:hAnsiTheme="minorEastAsia" w:cstheme="minorEastAsia"/>
                <w:kern w:val="0"/>
                <w:szCs w:val="21"/>
                <w:lang w:val="en-US" w:eastAsia="zh-CN"/>
              </w:rPr>
              <w:t>2007年第</w:t>
            </w:r>
            <w:r>
              <w:rPr>
                <w:rFonts w:hint="eastAsia" w:asciiTheme="minorEastAsia" w:hAnsiTheme="minorEastAsia" w:cstheme="minorEastAsia"/>
                <w:kern w:val="0"/>
                <w:szCs w:val="21"/>
              </w:rPr>
              <w:t>485号）第二十四条</w:t>
            </w:r>
            <w:r>
              <w:rPr>
                <w:rFonts w:hint="eastAsia" w:asciiTheme="minorEastAsia" w:hAnsiTheme="minorEastAsia" w:cstheme="minorEastAsia"/>
                <w:kern w:val="0"/>
                <w:szCs w:val="21"/>
                <w:lang w:val="en-US" w:eastAsia="zh-CN"/>
              </w:rPr>
              <w:t>第一款</w:t>
            </w:r>
            <w:r>
              <w:rPr>
                <w:rFonts w:hint="eastAsia" w:asciiTheme="minorEastAsia" w:hAnsiTheme="minorEastAsia" w:cstheme="minorEastAsia"/>
                <w:kern w:val="0"/>
                <w:szCs w:val="21"/>
              </w:rPr>
              <w:t xml:space="preserve">　特许人不具备本条例第七条第二款规定的条件，从事特许经营活动的，由商务主管部门责令改正，没收违法所得，处10万元以上50万元以下的罚款，并予以公告。  </w:t>
            </w:r>
          </w:p>
          <w:p>
            <w:pPr>
              <w:widowControl/>
              <w:spacing w:line="300" w:lineRule="exact"/>
              <w:rPr>
                <w:rFonts w:hint="eastAsia" w:asciiTheme="minorEastAsia" w:hAnsiTheme="minorEastAsia" w:cstheme="minorEastAsia"/>
                <w:kern w:val="0"/>
                <w:szCs w:val="21"/>
              </w:rPr>
            </w:pPr>
            <w:r>
              <w:rPr>
                <w:rFonts w:hint="eastAsia" w:asciiTheme="minorEastAsia" w:hAnsiTheme="minorEastAsia" w:cstheme="minorEastAsia"/>
                <w:kern w:val="0"/>
                <w:szCs w:val="21"/>
              </w:rPr>
              <w:t xml:space="preserve">第七条第二款 特许人从事特许经营活动应当拥有至少2个直营店，并且经营时间超过1年。    </w:t>
            </w:r>
          </w:p>
        </w:tc>
        <w:tc>
          <w:tcPr>
            <w:tcW w:w="653" w:type="dxa"/>
            <w:vAlign w:val="center"/>
          </w:tcPr>
          <w:p>
            <w:pPr>
              <w:widowControl/>
              <w:spacing w:line="30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lang w:val="en-US" w:eastAsia="zh-CN"/>
              </w:rPr>
              <w:t>一般</w:t>
            </w:r>
          </w:p>
        </w:tc>
        <w:tc>
          <w:tcPr>
            <w:tcW w:w="2988" w:type="dxa"/>
            <w:vAlign w:val="center"/>
          </w:tcPr>
          <w:p>
            <w:pPr>
              <w:widowControl/>
              <w:spacing w:line="300" w:lineRule="exact"/>
              <w:jc w:val="lef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有2个直营店，但经营时间不到1年；或只有1个营业时间超过1年的直营店。</w:t>
            </w:r>
          </w:p>
        </w:tc>
        <w:tc>
          <w:tcPr>
            <w:tcW w:w="3175" w:type="dxa"/>
            <w:vAlign w:val="center"/>
          </w:tcPr>
          <w:p>
            <w:pPr>
              <w:widowControl/>
              <w:spacing w:line="300" w:lineRule="exact"/>
              <w:jc w:val="lef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责令改正，没收违法所得，处10万元以上20万元以下罚款，并公告。</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5"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rPr>
            </w:pPr>
          </w:p>
        </w:tc>
        <w:tc>
          <w:tcPr>
            <w:tcW w:w="1326" w:type="dxa"/>
            <w:vMerge w:val="continue"/>
            <w:vAlign w:val="center"/>
          </w:tcPr>
          <w:p>
            <w:pPr>
              <w:widowControl/>
              <w:spacing w:line="300" w:lineRule="exact"/>
              <w:rPr>
                <w:rFonts w:hint="eastAsia" w:asciiTheme="minorEastAsia" w:hAnsiTheme="minorEastAsia" w:cstheme="minorEastAsia"/>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lang w:val="en-US" w:eastAsia="zh-CN"/>
              </w:rPr>
              <w:t>较重</w:t>
            </w:r>
          </w:p>
        </w:tc>
        <w:tc>
          <w:tcPr>
            <w:tcW w:w="2988" w:type="dxa"/>
            <w:vAlign w:val="center"/>
          </w:tcPr>
          <w:p>
            <w:pPr>
              <w:widowControl/>
              <w:spacing w:line="300" w:lineRule="exact"/>
              <w:jc w:val="lef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只有1个直营店且经营时间未超过1年的。</w:t>
            </w:r>
          </w:p>
        </w:tc>
        <w:tc>
          <w:tcPr>
            <w:tcW w:w="3175" w:type="dxa"/>
            <w:vAlign w:val="center"/>
          </w:tcPr>
          <w:p>
            <w:pPr>
              <w:widowControl/>
              <w:spacing w:line="300" w:lineRule="exac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责令改正，没收违法所得，处20万元以上30万元以下罚款，并公告。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rPr>
            </w:pPr>
          </w:p>
        </w:tc>
        <w:tc>
          <w:tcPr>
            <w:tcW w:w="1326" w:type="dxa"/>
            <w:vMerge w:val="continue"/>
            <w:vAlign w:val="center"/>
          </w:tcPr>
          <w:p>
            <w:pPr>
              <w:widowControl/>
              <w:spacing w:line="300" w:lineRule="exact"/>
              <w:rPr>
                <w:rFonts w:hint="eastAsia" w:asciiTheme="minorEastAsia" w:hAnsiTheme="minorEastAsia" w:cstheme="minorEastAsia"/>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lang w:val="en-US" w:eastAsia="zh-CN"/>
              </w:rPr>
              <w:t>严重</w:t>
            </w:r>
          </w:p>
        </w:tc>
        <w:tc>
          <w:tcPr>
            <w:tcW w:w="2988" w:type="dxa"/>
            <w:vAlign w:val="center"/>
          </w:tcPr>
          <w:p>
            <w:pPr>
              <w:widowControl/>
              <w:spacing w:line="300" w:lineRule="exact"/>
              <w:jc w:val="lef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无直营店的。</w:t>
            </w:r>
          </w:p>
        </w:tc>
        <w:tc>
          <w:tcPr>
            <w:tcW w:w="3175" w:type="dxa"/>
            <w:vAlign w:val="center"/>
          </w:tcPr>
          <w:p>
            <w:pPr>
              <w:widowControl/>
              <w:spacing w:line="300" w:lineRule="exact"/>
              <w:jc w:val="lef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责令改正，没收违法所得，处30万元以上50万元以下罚款，并公告。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456" w:type="dxa"/>
            <w:vMerge w:val="restart"/>
            <w:vAlign w:val="center"/>
          </w:tcPr>
          <w:p>
            <w:pPr>
              <w:widowControl/>
              <w:spacing w:line="300" w:lineRule="exact"/>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2</w:t>
            </w:r>
          </w:p>
        </w:tc>
        <w:tc>
          <w:tcPr>
            <w:tcW w:w="1326" w:type="dxa"/>
            <w:vMerge w:val="restart"/>
            <w:vAlign w:val="center"/>
          </w:tcPr>
          <w:p>
            <w:pPr>
              <w:widowControl/>
              <w:spacing w:line="300" w:lineRule="exac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对企业以外的其他单位和个人作为特许人从事特许经营活动的处罚</w:t>
            </w:r>
          </w:p>
        </w:tc>
        <w:tc>
          <w:tcPr>
            <w:tcW w:w="4222" w:type="dxa"/>
            <w:vMerge w:val="restart"/>
            <w:vAlign w:val="center"/>
          </w:tcPr>
          <w:p>
            <w:pPr>
              <w:widowControl/>
              <w:spacing w:line="300" w:lineRule="exact"/>
              <w:rPr>
                <w:rFonts w:hint="eastAsia" w:asciiTheme="minorEastAsia" w:hAnsiTheme="minorEastAsia" w:cstheme="minorEastAsia"/>
                <w:kern w:val="0"/>
                <w:szCs w:val="21"/>
              </w:rPr>
            </w:pPr>
            <w:r>
              <w:rPr>
                <w:rFonts w:hint="eastAsia" w:asciiTheme="minorEastAsia" w:hAnsiTheme="minorEastAsia" w:cstheme="minorEastAsia"/>
                <w:kern w:val="0"/>
                <w:szCs w:val="21"/>
              </w:rPr>
              <w:t>《商业特许经营管理条例》（国务院令</w:t>
            </w:r>
            <w:r>
              <w:rPr>
                <w:rFonts w:hint="eastAsia" w:asciiTheme="minorEastAsia" w:hAnsiTheme="minorEastAsia" w:cstheme="minorEastAsia"/>
                <w:kern w:val="0"/>
                <w:szCs w:val="21"/>
                <w:lang w:val="en-US" w:eastAsia="zh-CN"/>
              </w:rPr>
              <w:t>2007年第</w:t>
            </w:r>
            <w:r>
              <w:rPr>
                <w:rFonts w:hint="eastAsia" w:asciiTheme="minorEastAsia" w:hAnsiTheme="minorEastAsia" w:cstheme="minorEastAsia"/>
                <w:kern w:val="0"/>
                <w:szCs w:val="21"/>
              </w:rPr>
              <w:t>485号）第二十四条</w:t>
            </w:r>
            <w:r>
              <w:rPr>
                <w:rFonts w:hint="eastAsia" w:asciiTheme="minorEastAsia" w:hAnsiTheme="minorEastAsia" w:cstheme="minorEastAsia"/>
                <w:kern w:val="0"/>
                <w:szCs w:val="21"/>
                <w:lang w:val="en-US" w:eastAsia="zh-CN"/>
              </w:rPr>
              <w:t xml:space="preserve">第二款 </w:t>
            </w:r>
            <w:r>
              <w:rPr>
                <w:rFonts w:hint="eastAsia" w:asciiTheme="minorEastAsia" w:hAnsiTheme="minorEastAsia" w:cstheme="minorEastAsia"/>
                <w:kern w:val="0"/>
                <w:szCs w:val="21"/>
              </w:rPr>
              <w:t xml:space="preserve"> 企业以外的其他单位和个人作为特许人从事特许经营活动的，由商务主管部门责令停止非法经营活动，没收违法所得，并处10万元以上50万元以下的罚款。 </w:t>
            </w:r>
          </w:p>
          <w:p>
            <w:pPr>
              <w:widowControl/>
              <w:spacing w:line="300" w:lineRule="exact"/>
              <w:rPr>
                <w:rFonts w:hint="eastAsia" w:asciiTheme="minorEastAsia" w:hAnsiTheme="minorEastAsia" w:cstheme="minorEastAsia"/>
                <w:kern w:val="0"/>
                <w:szCs w:val="21"/>
                <w:lang w:val="en-US" w:eastAsia="zh-CN"/>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一般</w:t>
            </w:r>
          </w:p>
        </w:tc>
        <w:tc>
          <w:tcPr>
            <w:tcW w:w="2988" w:type="dxa"/>
            <w:vAlign w:val="center"/>
          </w:tcPr>
          <w:p>
            <w:pPr>
              <w:widowControl/>
              <w:spacing w:line="300" w:lineRule="exact"/>
              <w:jc w:val="lef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初次从事特许经营活动，且未给被特许人造成经济损失, 情节较轻的。</w:t>
            </w:r>
          </w:p>
        </w:tc>
        <w:tc>
          <w:tcPr>
            <w:tcW w:w="3175" w:type="dxa"/>
            <w:vAlign w:val="center"/>
          </w:tcPr>
          <w:p>
            <w:pPr>
              <w:widowControl/>
              <w:spacing w:line="300" w:lineRule="exact"/>
              <w:jc w:val="lef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责令停止非法经营活动，没收违法所得，并处10 万元以上20万元以下罚款。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456" w:type="dxa"/>
            <w:vMerge w:val="continue"/>
            <w:vAlign w:val="center"/>
          </w:tcPr>
          <w:p>
            <w:pPr>
              <w:widowControl/>
              <w:spacing w:line="300" w:lineRule="exact"/>
              <w:jc w:val="center"/>
              <w:rPr>
                <w:rFonts w:hint="eastAsia" w:asciiTheme="minorEastAsia" w:hAnsiTheme="minorEastAsia" w:cstheme="minorEastAsia"/>
                <w:kern w:val="0"/>
                <w:szCs w:val="21"/>
              </w:rPr>
            </w:pPr>
          </w:p>
        </w:tc>
        <w:tc>
          <w:tcPr>
            <w:tcW w:w="1326" w:type="dxa"/>
            <w:vMerge w:val="continue"/>
            <w:vAlign w:val="center"/>
          </w:tcPr>
          <w:p>
            <w:pPr>
              <w:widowControl/>
              <w:spacing w:line="300" w:lineRule="exact"/>
              <w:rPr>
                <w:rFonts w:hint="eastAsia" w:asciiTheme="minorEastAsia" w:hAnsiTheme="minorEastAsia" w:cstheme="minorEastAsia"/>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较重</w:t>
            </w:r>
          </w:p>
        </w:tc>
        <w:tc>
          <w:tcPr>
            <w:tcW w:w="2988" w:type="dxa"/>
            <w:vAlign w:val="center"/>
          </w:tcPr>
          <w:p>
            <w:pPr>
              <w:widowControl/>
              <w:spacing w:line="300" w:lineRule="exact"/>
              <w:jc w:val="lef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责令停止后继续非法经营较长时间后才停止，或给被特许人造成一定经济损失, 情节较重的。</w:t>
            </w:r>
          </w:p>
        </w:tc>
        <w:tc>
          <w:tcPr>
            <w:tcW w:w="3175" w:type="dxa"/>
            <w:vAlign w:val="center"/>
          </w:tcPr>
          <w:p>
            <w:pPr>
              <w:widowControl/>
              <w:spacing w:line="300" w:lineRule="exact"/>
              <w:jc w:val="lef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责令停止非法经营活动，没收违法所得，并处20万元以上30万元以下罚款。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9" w:hRule="atLeast"/>
          <w:jc w:val="center"/>
        </w:trPr>
        <w:tc>
          <w:tcPr>
            <w:tcW w:w="456" w:type="dxa"/>
            <w:vMerge w:val="continue"/>
            <w:vAlign w:val="center"/>
          </w:tcPr>
          <w:p>
            <w:pPr>
              <w:widowControl/>
              <w:spacing w:line="300" w:lineRule="exact"/>
              <w:jc w:val="center"/>
              <w:rPr>
                <w:rFonts w:hint="eastAsia" w:asciiTheme="minorEastAsia" w:hAnsiTheme="minorEastAsia" w:cstheme="minorEastAsia"/>
                <w:kern w:val="0"/>
                <w:szCs w:val="21"/>
              </w:rPr>
            </w:pPr>
          </w:p>
        </w:tc>
        <w:tc>
          <w:tcPr>
            <w:tcW w:w="1326" w:type="dxa"/>
            <w:vMerge w:val="continue"/>
            <w:vAlign w:val="center"/>
          </w:tcPr>
          <w:p>
            <w:pPr>
              <w:widowControl/>
              <w:spacing w:line="300" w:lineRule="exact"/>
              <w:rPr>
                <w:rFonts w:hint="eastAsia" w:asciiTheme="minorEastAsia" w:hAnsiTheme="minorEastAsia" w:cstheme="minorEastAsia"/>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严重</w:t>
            </w:r>
          </w:p>
        </w:tc>
        <w:tc>
          <w:tcPr>
            <w:tcW w:w="2988" w:type="dxa"/>
            <w:vAlign w:val="center"/>
          </w:tcPr>
          <w:p>
            <w:pPr>
              <w:widowControl/>
              <w:spacing w:line="300" w:lineRule="exact"/>
              <w:jc w:val="lef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2次以上责令停止，拒不停止或给被特许人造成其他严重后果, 情节严重的。</w:t>
            </w:r>
          </w:p>
        </w:tc>
        <w:tc>
          <w:tcPr>
            <w:tcW w:w="3175" w:type="dxa"/>
            <w:vAlign w:val="center"/>
          </w:tcPr>
          <w:p>
            <w:pPr>
              <w:widowControl/>
              <w:spacing w:line="300" w:lineRule="exact"/>
              <w:jc w:val="left"/>
              <w:rPr>
                <w:rFonts w:hint="eastAsia" w:asciiTheme="minorEastAsia" w:hAnsiTheme="minorEastAsia" w:cstheme="minorEastAsia"/>
                <w:kern w:val="0"/>
                <w:szCs w:val="21"/>
              </w:rPr>
            </w:pPr>
            <w:r>
              <w:rPr>
                <w:rFonts w:hint="eastAsia" w:asciiTheme="minorEastAsia" w:hAnsiTheme="minorEastAsia" w:eastAsiaTheme="minorEastAsia" w:cstheme="minorEastAsia"/>
                <w:i w:val="0"/>
                <w:color w:val="auto"/>
                <w:kern w:val="0"/>
                <w:sz w:val="21"/>
                <w:szCs w:val="21"/>
                <w:u w:val="none"/>
                <w:lang w:val="en-US" w:eastAsia="zh-CN" w:bidi="ar"/>
              </w:rPr>
              <w:t>责令停止非法经营活动，没收违法所得，并处30万元以上50万元以下罚款。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456" w:type="dxa"/>
            <w:vMerge w:val="restart"/>
            <w:vAlign w:val="center"/>
          </w:tcPr>
          <w:p>
            <w:pPr>
              <w:widowControl/>
              <w:spacing w:line="300" w:lineRule="exact"/>
              <w:jc w:val="center"/>
              <w:rPr>
                <w:rFonts w:ascii="宋体" w:hAnsi="宋体"/>
                <w:kern w:val="0"/>
                <w:szCs w:val="21"/>
              </w:rPr>
            </w:pPr>
            <w:r>
              <w:rPr>
                <w:rFonts w:hint="eastAsia" w:ascii="宋体" w:hAnsi="宋体"/>
                <w:kern w:val="0"/>
                <w:szCs w:val="21"/>
                <w:lang w:val="en-US" w:eastAsia="zh-CN"/>
              </w:rPr>
              <w:t>3</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特许人未依法向商务主管部门备案的行为的处罚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《商业特许经营管理条例》（国务院令</w:t>
            </w:r>
            <w:r>
              <w:rPr>
                <w:rFonts w:hint="eastAsia" w:ascii="宋体" w:hAnsi="宋体" w:cs="宋体"/>
                <w:kern w:val="0"/>
                <w:szCs w:val="21"/>
                <w:lang w:val="en-US" w:eastAsia="zh-CN"/>
              </w:rPr>
              <w:t>2007年第</w:t>
            </w:r>
            <w:r>
              <w:rPr>
                <w:rFonts w:hint="eastAsia" w:ascii="宋体" w:hAnsi="宋体" w:cs="宋体"/>
                <w:kern w:val="0"/>
                <w:szCs w:val="21"/>
              </w:rPr>
              <w:t>485号）第二十五条　特许人未依照本条例</w:t>
            </w:r>
            <w:r>
              <w:rPr>
                <w:rFonts w:hint="eastAsia" w:ascii="宋体" w:hAnsi="宋体" w:cs="宋体"/>
                <w:kern w:val="0"/>
                <w:szCs w:val="21"/>
                <w:highlight w:val="none"/>
              </w:rPr>
              <w:t>第八条</w:t>
            </w:r>
            <w:r>
              <w:rPr>
                <w:rFonts w:hint="eastAsia" w:ascii="宋体" w:hAnsi="宋体" w:cs="宋体"/>
                <w:kern w:val="0"/>
                <w:szCs w:val="21"/>
              </w:rPr>
              <w:t>的规定向商务主管部门备案的，由商务主管部门责令限期备案，处1万元以上5万元以下的罚款；逾期仍不备案的，处5万元以上10万元以下的罚款，并予以公告。  第八条　特许人应当自首次订立特许经营合同之日起15日内，依照本条例的规定向商务主管部门备案。在省、自治区、直辖市范围内从事特许经营活动的，应当向所在地省、自治区、直辖市人民政府商务主管部门备案；跨省、自治区、直辖市范围从事特许经营活动的，应当向国务院商务主管部门备案.                         《商业特许经营备案管理办法》(商务部令2011 年 第 5 号)第十六条　特许人未按照《条例》和本办法的规定办理备案的，由设区的市级以上商务主管部门责令限期备案，并处1万元以上5万元以下罚款；逾期仍不备案的，处5万元以上10万元以下罚款，并予以公告。</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轻微</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特许人未按规定向商务主管部门备案，属初次违反，且未造成严重经济损失和不良社会影响的。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责令限期备案。</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456" w:type="dxa"/>
            <w:vMerge w:val="continue"/>
            <w:vAlign w:val="center"/>
          </w:tcPr>
          <w:p>
            <w:pPr>
              <w:widowControl/>
              <w:spacing w:line="300" w:lineRule="exact"/>
              <w:jc w:val="left"/>
              <w:rPr>
                <w:rFonts w:ascii="宋体" w:hAnsi="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特许人未按规定向商务主管部门备案，责令限期备案后，在规定期限内完成备案的。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处1万元以上3万元以下的罚款。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456" w:type="dxa"/>
            <w:vMerge w:val="continue"/>
            <w:vAlign w:val="center"/>
          </w:tcPr>
          <w:p>
            <w:pPr>
              <w:widowControl/>
              <w:spacing w:line="300" w:lineRule="exact"/>
              <w:jc w:val="left"/>
              <w:rPr>
                <w:rFonts w:ascii="宋体" w:hAnsi="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特许人未按规定向商务主管部门备案，责令限期备案后，在规定期限内完成备案但造成了较坏影响的。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处3万元以上5万元以下的罚款。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4" w:hRule="atLeast"/>
          <w:jc w:val="center"/>
        </w:trPr>
        <w:tc>
          <w:tcPr>
            <w:tcW w:w="456" w:type="dxa"/>
            <w:vMerge w:val="continue"/>
            <w:vAlign w:val="center"/>
          </w:tcPr>
          <w:p>
            <w:pPr>
              <w:widowControl/>
              <w:spacing w:line="300" w:lineRule="exact"/>
              <w:jc w:val="left"/>
              <w:rPr>
                <w:rFonts w:ascii="宋体" w:hAnsi="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特许人未按规定向商务主管部门备案，责令限期备案后，逾期仍不备案但未造成较坏影响的。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处5万元以上8万元以下的罚款，并予以公告。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456" w:type="dxa"/>
            <w:vMerge w:val="continue"/>
            <w:vAlign w:val="center"/>
          </w:tcPr>
          <w:p>
            <w:pPr>
              <w:widowControl/>
              <w:spacing w:line="300" w:lineRule="exact"/>
              <w:jc w:val="left"/>
              <w:rPr>
                <w:rFonts w:ascii="宋体" w:hAnsi="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特许人未按规定向商务主管部门备案，责令限期备案后，逾期仍不备案且影响恶劣的。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处8万元以上10万元以下的罚款，并予以公告。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456" w:type="dxa"/>
            <w:vMerge w:val="restart"/>
            <w:vAlign w:val="center"/>
          </w:tcPr>
          <w:p>
            <w:pPr>
              <w:widowControl/>
              <w:spacing w:line="300" w:lineRule="exact"/>
              <w:jc w:val="center"/>
              <w:rPr>
                <w:rFonts w:hint="eastAsia" w:ascii="宋体" w:hAnsi="宋体" w:eastAsiaTheme="minorEastAsia"/>
                <w:kern w:val="0"/>
                <w:szCs w:val="21"/>
                <w:lang w:eastAsia="zh-CN"/>
              </w:rPr>
            </w:pPr>
            <w:r>
              <w:rPr>
                <w:rFonts w:hint="eastAsia" w:ascii="宋体" w:hAnsi="宋体"/>
                <w:kern w:val="0"/>
                <w:szCs w:val="21"/>
                <w:lang w:val="en-US" w:eastAsia="zh-CN"/>
              </w:rPr>
              <w:t>4</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特许人违反说明和报告义务的行为的处罚</w:t>
            </w:r>
          </w:p>
        </w:tc>
        <w:tc>
          <w:tcPr>
            <w:tcW w:w="4222" w:type="dxa"/>
            <w:vMerge w:val="restart"/>
            <w:vAlign w:val="center"/>
          </w:tcPr>
          <w:p>
            <w:pPr>
              <w:widowControl/>
              <w:spacing w:line="300" w:lineRule="exact"/>
              <w:jc w:val="left"/>
              <w:rPr>
                <w:rFonts w:hint="eastAsia" w:ascii="宋体" w:hAnsi="宋体" w:cs="宋体"/>
                <w:kern w:val="0"/>
                <w:szCs w:val="21"/>
              </w:rPr>
            </w:pPr>
            <w:r>
              <w:rPr>
                <w:rFonts w:hint="eastAsia" w:ascii="宋体" w:hAnsi="宋体" w:cs="宋体"/>
                <w:kern w:val="0"/>
                <w:szCs w:val="21"/>
              </w:rPr>
              <w:t>《商业特许经营管理条例》（国务院令</w:t>
            </w:r>
            <w:r>
              <w:rPr>
                <w:rFonts w:hint="eastAsia" w:ascii="宋体" w:hAnsi="宋体" w:cs="宋体"/>
                <w:kern w:val="0"/>
                <w:szCs w:val="21"/>
                <w:lang w:val="en-US" w:eastAsia="zh-CN"/>
              </w:rPr>
              <w:t>2007年第</w:t>
            </w:r>
            <w:r>
              <w:rPr>
                <w:rFonts w:ascii="宋体" w:hAnsi="宋体"/>
                <w:kern w:val="0"/>
                <w:szCs w:val="21"/>
              </w:rPr>
              <w:t>485</w:t>
            </w:r>
            <w:r>
              <w:rPr>
                <w:rFonts w:hint="eastAsia" w:ascii="宋体" w:hAnsi="宋体" w:cs="宋体"/>
                <w:kern w:val="0"/>
                <w:szCs w:val="21"/>
              </w:rPr>
              <w:t>号）第二十六条　特许人违反本条例第十六条、第十九条规定的，由商务主管部门责令改正，可以处</w:t>
            </w:r>
            <w:r>
              <w:rPr>
                <w:rFonts w:ascii="宋体" w:hAnsi="宋体"/>
                <w:kern w:val="0"/>
                <w:szCs w:val="21"/>
              </w:rPr>
              <w:t>1</w:t>
            </w:r>
            <w:r>
              <w:rPr>
                <w:rFonts w:hint="eastAsia" w:ascii="宋体" w:hAnsi="宋体" w:cs="宋体"/>
                <w:kern w:val="0"/>
                <w:szCs w:val="21"/>
              </w:rPr>
              <w:t>万元以下的罚款；情节严重的，处</w:t>
            </w:r>
            <w:r>
              <w:rPr>
                <w:rFonts w:ascii="宋体" w:hAnsi="宋体"/>
                <w:kern w:val="0"/>
                <w:szCs w:val="21"/>
              </w:rPr>
              <w:t>1</w:t>
            </w:r>
            <w:r>
              <w:rPr>
                <w:rFonts w:hint="eastAsia" w:ascii="宋体" w:hAnsi="宋体" w:cs="宋体"/>
                <w:kern w:val="0"/>
                <w:szCs w:val="21"/>
              </w:rPr>
              <w:t>万元以上</w:t>
            </w:r>
            <w:r>
              <w:rPr>
                <w:rFonts w:ascii="宋体" w:hAnsi="宋体"/>
                <w:kern w:val="0"/>
                <w:szCs w:val="21"/>
              </w:rPr>
              <w:t>5</w:t>
            </w:r>
            <w:r>
              <w:rPr>
                <w:rFonts w:hint="eastAsia" w:ascii="宋体" w:hAnsi="宋体" w:cs="宋体"/>
                <w:kern w:val="0"/>
                <w:szCs w:val="21"/>
              </w:rPr>
              <w:t>万元以下的罚款，并予以公告。</w:t>
            </w:r>
            <w:r>
              <w:rPr>
                <w:rFonts w:ascii="宋体" w:hAnsi="宋体"/>
                <w:kern w:val="0"/>
                <w:szCs w:val="21"/>
              </w:rPr>
              <w:t xml:space="preserve">  </w:t>
            </w:r>
            <w:r>
              <w:rPr>
                <w:rFonts w:hint="eastAsia" w:ascii="宋体" w:hAnsi="宋体" w:cs="宋体"/>
                <w:kern w:val="0"/>
                <w:szCs w:val="21"/>
              </w:rPr>
              <w:t>　</w:t>
            </w:r>
          </w:p>
          <w:p>
            <w:pPr>
              <w:widowControl/>
              <w:spacing w:line="300" w:lineRule="exact"/>
              <w:jc w:val="left"/>
              <w:rPr>
                <w:rFonts w:ascii="宋体" w:hAnsi="宋体"/>
                <w:kern w:val="0"/>
                <w:szCs w:val="21"/>
              </w:rPr>
            </w:pPr>
            <w:r>
              <w:rPr>
                <w:rFonts w:hint="eastAsia" w:ascii="宋体" w:hAnsi="宋体" w:cs="宋体"/>
                <w:kern w:val="0"/>
                <w:szCs w:val="21"/>
              </w:rPr>
              <w:t>第十六条　特许人要求被特许人在订立特许经营合同前支付费用的，应当以书面形式向被特许人说明该部分费用的用途以及退还的条件、方式。　第十九条　特许人应当在每年第一季度将其上一年度订立特许经营合同的情况向商务主管部门报告。</w:t>
            </w:r>
            <w:r>
              <w:rPr>
                <w:rFonts w:ascii="宋体" w:hAnsi="宋体"/>
                <w:kern w:val="0"/>
                <w:szCs w:val="21"/>
              </w:rPr>
              <w:t xml:space="preserve"> </w:t>
            </w:r>
          </w:p>
          <w:p>
            <w:pPr>
              <w:widowControl/>
              <w:spacing w:line="300" w:lineRule="exact"/>
              <w:jc w:val="left"/>
              <w:rPr>
                <w:rFonts w:ascii="宋体" w:hAnsi="宋体" w:cs="宋体"/>
                <w:kern w:val="0"/>
                <w:szCs w:val="21"/>
              </w:rPr>
            </w:pPr>
            <w:r>
              <w:rPr>
                <w:rFonts w:hint="eastAsia" w:ascii="宋体" w:hAnsi="宋体" w:cs="宋体"/>
                <w:kern w:val="0"/>
                <w:szCs w:val="21"/>
              </w:rPr>
              <w:t>《商业特许经营备案管理办法》</w:t>
            </w:r>
            <w:r>
              <w:rPr>
                <w:rFonts w:ascii="宋体" w:hAnsi="宋体"/>
                <w:kern w:val="0"/>
                <w:szCs w:val="21"/>
              </w:rPr>
              <w:t>(</w:t>
            </w:r>
            <w:r>
              <w:rPr>
                <w:rFonts w:hint="eastAsia" w:ascii="宋体" w:hAnsi="宋体" w:cs="宋体"/>
                <w:kern w:val="0"/>
                <w:szCs w:val="21"/>
              </w:rPr>
              <w:t>商务部令</w:t>
            </w:r>
            <w:r>
              <w:rPr>
                <w:rFonts w:ascii="宋体" w:hAnsi="宋体"/>
                <w:kern w:val="0"/>
                <w:szCs w:val="21"/>
              </w:rPr>
              <w:t xml:space="preserve">2011 </w:t>
            </w:r>
            <w:r>
              <w:rPr>
                <w:rFonts w:hint="eastAsia" w:ascii="宋体" w:hAnsi="宋体" w:cs="宋体"/>
                <w:kern w:val="0"/>
                <w:szCs w:val="21"/>
              </w:rPr>
              <w:t>年</w:t>
            </w:r>
            <w:r>
              <w:rPr>
                <w:rFonts w:ascii="宋体" w:hAnsi="宋体"/>
                <w:kern w:val="0"/>
                <w:szCs w:val="21"/>
              </w:rPr>
              <w:t xml:space="preserve"> </w:t>
            </w:r>
            <w:r>
              <w:rPr>
                <w:rFonts w:hint="eastAsia" w:ascii="宋体" w:hAnsi="宋体" w:cs="宋体"/>
                <w:kern w:val="0"/>
                <w:szCs w:val="21"/>
              </w:rPr>
              <w:t>第</w:t>
            </w:r>
            <w:r>
              <w:rPr>
                <w:rFonts w:ascii="宋体" w:hAnsi="宋体"/>
                <w:kern w:val="0"/>
                <w:szCs w:val="21"/>
              </w:rPr>
              <w:t xml:space="preserve"> 5 </w:t>
            </w:r>
            <w:r>
              <w:rPr>
                <w:rFonts w:hint="eastAsia" w:ascii="宋体" w:hAnsi="宋体" w:cs="宋体"/>
                <w:kern w:val="0"/>
                <w:szCs w:val="21"/>
              </w:rPr>
              <w:t>号</w:t>
            </w:r>
            <w:r>
              <w:rPr>
                <w:rFonts w:ascii="宋体" w:hAnsi="宋体"/>
                <w:kern w:val="0"/>
                <w:szCs w:val="21"/>
              </w:rPr>
              <w:t>)</w:t>
            </w:r>
            <w:r>
              <w:rPr>
                <w:rFonts w:hint="eastAsia" w:ascii="宋体" w:hAnsi="宋体" w:cs="宋体"/>
                <w:kern w:val="0"/>
                <w:szCs w:val="21"/>
              </w:rPr>
              <w:t>第十七条　特许人违反本办法第九条规定的，由设区的市级以上商务主管部门责令改正，可以处</w:t>
            </w:r>
            <w:r>
              <w:rPr>
                <w:rFonts w:ascii="宋体" w:hAnsi="宋体"/>
                <w:kern w:val="0"/>
                <w:szCs w:val="21"/>
              </w:rPr>
              <w:t>1</w:t>
            </w:r>
            <w:r>
              <w:rPr>
                <w:rFonts w:hint="eastAsia" w:ascii="宋体" w:hAnsi="宋体" w:cs="宋体"/>
                <w:kern w:val="0"/>
                <w:szCs w:val="21"/>
              </w:rPr>
              <w:t>万元以下的罚款；情节严重的，处</w:t>
            </w:r>
            <w:r>
              <w:rPr>
                <w:rFonts w:ascii="宋体" w:hAnsi="宋体"/>
                <w:kern w:val="0"/>
                <w:szCs w:val="21"/>
              </w:rPr>
              <w:t>1</w:t>
            </w:r>
            <w:r>
              <w:rPr>
                <w:rFonts w:hint="eastAsia" w:ascii="宋体" w:hAnsi="宋体" w:cs="宋体"/>
                <w:kern w:val="0"/>
                <w:szCs w:val="21"/>
              </w:rPr>
              <w:t>万元以上</w:t>
            </w:r>
            <w:r>
              <w:rPr>
                <w:rFonts w:ascii="宋体" w:hAnsi="宋体"/>
                <w:kern w:val="0"/>
                <w:szCs w:val="21"/>
              </w:rPr>
              <w:t>5</w:t>
            </w:r>
            <w:r>
              <w:rPr>
                <w:rFonts w:hint="eastAsia" w:ascii="宋体" w:hAnsi="宋体" w:cs="宋体"/>
                <w:kern w:val="0"/>
                <w:szCs w:val="21"/>
              </w:rPr>
              <w:t>万元以下的罚款，并予以公告。第九条　特许人应当在每年</w:t>
            </w:r>
            <w:r>
              <w:rPr>
                <w:rFonts w:ascii="宋体" w:hAnsi="宋体"/>
                <w:kern w:val="0"/>
                <w:szCs w:val="21"/>
              </w:rPr>
              <w:t>3</w:t>
            </w:r>
            <w:r>
              <w:rPr>
                <w:rFonts w:hint="eastAsia" w:ascii="宋体" w:hAnsi="宋体" w:cs="宋体"/>
                <w:kern w:val="0"/>
                <w:szCs w:val="21"/>
              </w:rPr>
              <w:t>月</w:t>
            </w:r>
            <w:r>
              <w:rPr>
                <w:rFonts w:ascii="宋体" w:hAnsi="宋体"/>
                <w:kern w:val="0"/>
                <w:szCs w:val="21"/>
              </w:rPr>
              <w:t>31</w:t>
            </w:r>
            <w:r>
              <w:rPr>
                <w:rFonts w:hint="eastAsia" w:ascii="宋体" w:hAnsi="宋体" w:cs="宋体"/>
                <w:kern w:val="0"/>
                <w:szCs w:val="21"/>
              </w:rPr>
              <w:t>日前将其上一年度订立、撤销、终止、续签的特许经营合同情况向备案机关报告。</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特许人未以书面形式向被特许人说明费用的用途以及退还的条件、方式，未给被特许人造成危害后果的且能及时改正的；特许人未按规定向商务主管部门报告上一年度订立合同情况，未造成危害后果且能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责令改正，处5000元以下罚款。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456" w:type="dxa"/>
            <w:vMerge w:val="continue"/>
            <w:vAlign w:val="center"/>
          </w:tcPr>
          <w:p>
            <w:pPr>
              <w:widowControl/>
              <w:spacing w:line="300" w:lineRule="exact"/>
              <w:jc w:val="left"/>
              <w:rPr>
                <w:rFonts w:ascii="宋体" w:hAnsi="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rPr>
                <w:rFonts w:ascii="宋体" w:hAnsi="宋体" w:cs="宋体"/>
                <w:spacing w:val="-4"/>
                <w:kern w:val="0"/>
                <w:szCs w:val="21"/>
              </w:rPr>
            </w:pPr>
            <w:r>
              <w:rPr>
                <w:rFonts w:hint="eastAsia" w:ascii="宋体" w:hAnsi="宋体" w:cs="宋体"/>
                <w:spacing w:val="-4"/>
                <w:kern w:val="0"/>
                <w:szCs w:val="21"/>
              </w:rPr>
              <w:t>特许人未以书面形式向被特许人说明费用的用途以及退还的条件、方式，给被特许人造成危害后果但能及时改正的；特许人未按规定向商务主管部门报告上一年度订立合同情况，虽造成危害后果但能及时改正的。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责令改正，处5000元以上10000元以下罚款。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7" w:hRule="atLeast"/>
          <w:jc w:val="center"/>
        </w:trPr>
        <w:tc>
          <w:tcPr>
            <w:tcW w:w="456" w:type="dxa"/>
            <w:vMerge w:val="continue"/>
            <w:vAlign w:val="center"/>
          </w:tcPr>
          <w:p>
            <w:pPr>
              <w:widowControl/>
              <w:spacing w:line="300" w:lineRule="exact"/>
              <w:jc w:val="left"/>
              <w:rPr>
                <w:rFonts w:ascii="宋体" w:hAnsi="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特许人未以书面形式向被特许人说明费用的用途以及退还的条件、方式，责令后仍不改正的；特许人未按规定向商务主管部门报告上一年度订立合同情况，责令后仍不改正的。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责令改正，处1万元以上3万元以下的罚款，并予以公告。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456" w:type="dxa"/>
            <w:vMerge w:val="continue"/>
            <w:vAlign w:val="center"/>
          </w:tcPr>
          <w:p>
            <w:pPr>
              <w:widowControl/>
              <w:spacing w:line="300" w:lineRule="exact"/>
              <w:jc w:val="left"/>
              <w:rPr>
                <w:rFonts w:ascii="宋体" w:hAnsi="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特许人未以书面形式向被特许人说明费用的用途以及退还的条件、方式，责令后拒不改正，造成危害后果的；特许人未按规定向商务主管部门报告上一年度订立合同情况，责令后仍不改正，致使商务主管部门工作难以正常开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责令改正，处3万元以上5万元以下的罚款，并予以公告。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5</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特许人违反信息披露义务行为的处罚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《商业特许经营管理条例》（国务院令</w:t>
            </w:r>
            <w:r>
              <w:rPr>
                <w:rFonts w:hint="eastAsia" w:ascii="宋体" w:hAnsi="宋体" w:cs="宋体"/>
                <w:kern w:val="0"/>
                <w:szCs w:val="21"/>
                <w:lang w:val="en-US" w:eastAsia="zh-CN"/>
              </w:rPr>
              <w:t>2007年第</w:t>
            </w:r>
            <w:r>
              <w:rPr>
                <w:rFonts w:hint="eastAsia" w:ascii="宋体" w:hAnsi="宋体" w:cs="宋体"/>
                <w:kern w:val="0"/>
                <w:szCs w:val="21"/>
              </w:rPr>
              <w:t>485号）第二十八条　特许人违反本条例第二十一条、第二十三条规定，被特许人向商务主管部门举报并经查实的，由商务主管部门责令改正，处1万元以上5万元以下的罚款；情节严重的，处5万元以上10万元以下的罚款，并予以公告。 第二十一条　特许人应当在订立特许经营合同之日前至少30日，以书面形式向被特许人提供本条例第二十二条规定的信息，并提供特许经营合同文本。 第二十三条　特许人向被特许人提供的信息应当真实、准确、完整，不得隐瞒有关信息，或者提供虚假信息。   特许人向被特许人提供的信息发生重大变更的，应当及时通知被特许人。   特许人隐瞒有关信息或者提供虚假信息的，被特许人可以解除特许经营合同。</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rPr>
                <w:rFonts w:ascii="宋体" w:hAnsi="宋体" w:cs="宋体"/>
                <w:spacing w:val="-4"/>
                <w:kern w:val="0"/>
                <w:szCs w:val="21"/>
              </w:rPr>
            </w:pPr>
            <w:r>
              <w:rPr>
                <w:rFonts w:hint="eastAsia" w:ascii="宋体" w:hAnsi="宋体" w:cs="宋体"/>
                <w:spacing w:val="-4"/>
                <w:kern w:val="0"/>
                <w:szCs w:val="21"/>
              </w:rPr>
              <w:t>特许人未按本条例的规定向被特许人提供相关信息，未给被特许人造成危害后果且能及时改正的；特许人提供的信息不准确、不完整或重大变更后未及时通知被特许人，未给被特许人造成危害后果且能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责令改正，处1万元以上3万元以下罚款。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特许人未按本条例的规定向被特许人提供相关信息，给被特许人造成危害后果但能及时改正的；特许人提供的信息不准</w:t>
            </w:r>
            <w:r>
              <w:rPr>
                <w:rFonts w:hint="eastAsia" w:ascii="宋体" w:hAnsi="宋体" w:cs="宋体"/>
                <w:spacing w:val="-4"/>
                <w:kern w:val="0"/>
                <w:szCs w:val="21"/>
              </w:rPr>
              <w:t>确、不完整或重大变更后未及时通知被特许人，给被特许人造成危害后果但能及时改正的。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责令改正，处3万元以上5万元以下罚款。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特许人未按本条例的规定向被特许人提供相关信息，责令后仍不改正的；特许人提供的信息不准确、不完整或重大变更后未及时通知被特许人，责令后仍不改正的。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责令改正，处5万元以上8万元以下罚款，并予以公告。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特许人未按本条例的规定向被特许人提供相关信息，责令后拒不改正，给被特许人造成重大经济损失，影响恶劣的；特许人提供的信息不准确、不完整或重大变更后未及时通知被特许人，责令后仍不改正，给被特许人造成重大经济损失，影响恶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处8万元以上10万元以下罚款，并予以公告。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285" w:type="dxa"/>
            <w:gridSpan w:val="7"/>
            <w:vAlign w:val="center"/>
          </w:tcPr>
          <w:p>
            <w:pPr>
              <w:widowControl/>
              <w:spacing w:line="300" w:lineRule="exact"/>
              <w:jc w:val="center"/>
              <w:rPr>
                <w:rFonts w:ascii="黑体" w:hAnsi="宋体" w:eastAsia="黑体" w:cs="宋体"/>
                <w:kern w:val="0"/>
                <w:sz w:val="24"/>
              </w:rPr>
            </w:pPr>
            <w:r>
              <w:rPr>
                <w:rFonts w:hint="eastAsia" w:ascii="黑体" w:hAnsi="宋体" w:eastAsia="黑体" w:cs="宋体"/>
                <w:kern w:val="0"/>
                <w:sz w:val="24"/>
              </w:rPr>
              <w:t>二、家电维修业类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6</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对家电维修经营者违规行为的处罚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《家电维修服务业管理办法》（商务部令2012年第7号）第十四条 </w:t>
            </w:r>
            <w:r>
              <w:rPr>
                <w:rFonts w:ascii="宋体" w:hAnsi="宋体" w:cs="宋体"/>
                <w:kern w:val="0"/>
                <w:szCs w:val="21"/>
              </w:rPr>
              <w:t xml:space="preserve"> </w:t>
            </w:r>
            <w:r>
              <w:rPr>
                <w:rFonts w:hint="eastAsia" w:ascii="宋体" w:hAnsi="宋体" w:cs="宋体"/>
                <w:kern w:val="0"/>
                <w:szCs w:val="21"/>
              </w:rPr>
              <w:t xml:space="preserve">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 </w:t>
            </w:r>
            <w:r>
              <w:rPr>
                <w:rFonts w:ascii="宋体" w:hAnsi="宋体" w:cs="宋体"/>
                <w:kern w:val="0"/>
                <w:szCs w:val="21"/>
              </w:rPr>
              <w:t xml:space="preserve"> </w:t>
            </w:r>
            <w:r>
              <w:rPr>
                <w:rFonts w:hint="eastAsia" w:ascii="宋体" w:hAnsi="宋体" w:cs="宋体"/>
                <w:kern w:val="0"/>
                <w:szCs w:val="21"/>
              </w:rPr>
              <w:t xml:space="preserve"> 第九条 家电维修经营者和从业人员应恪守职业道德，不得有下列行为：（一）虚列、夸大、伪造维修服务项目或内容；（二）隐瞒、掩饰因维修服务导致用户产品损毁的事实；（三）虚报故障部件，故意替换性能正常的部件；（四）冒用家电生产者商标或特约维修标识。</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轻微</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违反《家电维修服务业管理办法》规定，责令限期改正后能及时改正的。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警告；对依据有关法律、法规应予以处罚的，提请有关部门依法处罚。</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4"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违反《家电维修服务业管理办法》规定，责令限期改正后不及时改正的。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可以向社会公告；对依据有关法律、法规应予以处罚的，提请有关部门依法处罚。</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违反《家电维修服务业管理办法》第九条规定的其中一项违法行为，情节严重的。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处1万元以下罚款；对依据有关法律、法规应予以处罚的，提请有关部门依法处罚。</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违反《家电维修服务业管理办法》第九条规定的其中两项违法行为，情节严重的。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处1万元以上2万元以下罚款；对依据有关法律、法规应予以处罚的，提请有关部门依法处罚。</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违反《家电维修服务业管理办法》第九条规定的其中两项以上的违法行为，情节严重的。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处2万元以上3万元以下罚款；对依据有关法律、法规应予以处罚的，提请有关部门依法处罚。</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4285" w:type="dxa"/>
            <w:gridSpan w:val="7"/>
            <w:vAlign w:val="center"/>
          </w:tcPr>
          <w:p>
            <w:pPr>
              <w:widowControl/>
              <w:spacing w:line="300" w:lineRule="exact"/>
              <w:jc w:val="center"/>
              <w:rPr>
                <w:rFonts w:ascii="黑体" w:hAnsi="宋体" w:eastAsia="黑体" w:cs="宋体"/>
                <w:kern w:val="0"/>
                <w:sz w:val="24"/>
              </w:rPr>
            </w:pPr>
            <w:r>
              <w:rPr>
                <w:rFonts w:hint="eastAsia" w:ascii="黑体" w:hAnsi="宋体" w:eastAsia="黑体" w:cs="宋体"/>
                <w:kern w:val="0"/>
                <w:sz w:val="24"/>
              </w:rPr>
              <w:t>三、家庭服务业类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7</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家庭服务机构违规未公开服务项目、收费标准和投诉监督电话行为的处罚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《家庭服务业管理暂行办法》（商务部令2012年第11号）第三十二条 </w:t>
            </w:r>
            <w:r>
              <w:rPr>
                <w:rFonts w:ascii="宋体" w:hAnsi="宋体" w:cs="宋体"/>
                <w:kern w:val="0"/>
                <w:szCs w:val="21"/>
              </w:rPr>
              <w:t xml:space="preserve"> </w:t>
            </w:r>
            <w:r>
              <w:rPr>
                <w:rFonts w:hint="eastAsia" w:ascii="宋体" w:hAnsi="宋体" w:cs="宋体"/>
                <w:kern w:val="0"/>
                <w:szCs w:val="21"/>
              </w:rPr>
              <w:t xml:space="preserve">家庭服务机构违反本办法第九条规定，未公开服务项目、收费标准和投诉监督电话的，由商务主管部门责令改正；拒不改正的，可处5000元以下罚款。 </w:t>
            </w:r>
            <w:r>
              <w:rPr>
                <w:rFonts w:ascii="宋体" w:hAnsi="宋体" w:cs="宋体"/>
                <w:kern w:val="0"/>
                <w:szCs w:val="21"/>
              </w:rPr>
              <w:t xml:space="preserve"> </w:t>
            </w:r>
            <w:r>
              <w:rPr>
                <w:rFonts w:hint="eastAsia" w:ascii="宋体" w:hAnsi="宋体" w:cs="宋体"/>
                <w:kern w:val="0"/>
                <w:szCs w:val="21"/>
              </w:rPr>
              <w:t>第九条 家庭服务机构应在经营场所醒目位置悬挂有关证照，公开服务项目、收费标准和投诉监督电话。</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家庭服务机构未公开服务项目、收费标准和投诉监督电话，责</w:t>
            </w:r>
            <w:r>
              <w:rPr>
                <w:rFonts w:hint="eastAsia" w:ascii="宋体" w:hAnsi="宋体" w:cs="宋体"/>
                <w:spacing w:val="-4"/>
                <w:kern w:val="0"/>
                <w:szCs w:val="21"/>
              </w:rPr>
              <w:t>令限期改正后能及时改正的。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w:t>
            </w:r>
          </w:p>
        </w:tc>
        <w:tc>
          <w:tcPr>
            <w:tcW w:w="1465" w:type="dxa"/>
            <w:vMerge w:val="restart"/>
          </w:tcPr>
          <w:p>
            <w:pPr>
              <w:spacing w:line="300" w:lineRule="exact"/>
              <w:jc w:val="center"/>
              <w:rPr>
                <w:rFonts w:ascii="宋体" w:hAnsi="宋体" w:cs="宋体"/>
                <w:kern w:val="0"/>
                <w:szCs w:val="21"/>
              </w:rPr>
            </w:pPr>
          </w:p>
          <w:p>
            <w:pPr>
              <w:spacing w:line="300" w:lineRule="exact"/>
              <w:jc w:val="center"/>
              <w:rPr>
                <w:rFonts w:ascii="宋体" w:hAnsi="宋体" w:cs="宋体"/>
                <w:kern w:val="0"/>
                <w:szCs w:val="21"/>
              </w:rPr>
            </w:pPr>
          </w:p>
          <w:p>
            <w:pPr>
              <w:spacing w:line="300" w:lineRule="exact"/>
              <w:jc w:val="center"/>
              <w:rPr>
                <w:rFonts w:ascii="宋体" w:hAnsi="宋体" w:cs="宋体"/>
                <w:kern w:val="0"/>
                <w:szCs w:val="21"/>
              </w:rPr>
            </w:pPr>
          </w:p>
          <w:p>
            <w:pPr>
              <w:spacing w:line="300" w:lineRule="exact"/>
              <w:jc w:val="center"/>
              <w:rPr>
                <w:rFonts w:ascii="宋体" w:hAnsi="宋体" w:cs="宋体"/>
                <w:kern w:val="0"/>
                <w:szCs w:val="21"/>
              </w:rPr>
            </w:pPr>
          </w:p>
          <w:p>
            <w:pPr>
              <w:spacing w:line="3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家庭服务机构未公开服务项目、收费标准和投诉监督电话，经责令限期改正，拒不改正，逾期10日以下的。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处1000元以下罚款。</w:t>
            </w:r>
          </w:p>
        </w:tc>
        <w:tc>
          <w:tcPr>
            <w:tcW w:w="1465" w:type="dxa"/>
            <w:vMerge w:val="continue"/>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家庭服务机构未公开服务项目、收费标准和投诉监督电话，经责令限期改正，拒不改正，逾期10日以上30日以下的。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处1000元以上3000元以下罚款。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家庭服务机构未公开服务项目、收费标准和投诉监督电话，经责令限期改正，拒不改正，逾期30日以上的。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处4000元以上5000元以下罚款。　</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8</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家庭服务机构未按要求建立工作档案、跟踪管理制度，不妥善处理投诉行为的处罚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《家庭服务业管理暂行办法》（商务部令2012年第11号）第三十三条 </w:t>
            </w:r>
            <w:r>
              <w:rPr>
                <w:rFonts w:ascii="宋体" w:hAnsi="宋体" w:cs="宋体"/>
                <w:kern w:val="0"/>
                <w:szCs w:val="21"/>
              </w:rPr>
              <w:t xml:space="preserve"> </w:t>
            </w:r>
            <w:r>
              <w:rPr>
                <w:rFonts w:hint="eastAsia" w:ascii="宋体" w:hAnsi="宋体" w:cs="宋体"/>
                <w:kern w:val="0"/>
                <w:szCs w:val="21"/>
              </w:rPr>
              <w:t xml:space="preserve">家庭服务机构违反本办法第十条规定，未按要求建立工作档案、跟踪管理制度，对消费者和家庭服务员之间的投诉不予妥善处理的，由商务主管部门责令改正；拒不改正的，可处2万元以下罚款。 </w:t>
            </w:r>
            <w:r>
              <w:rPr>
                <w:rFonts w:ascii="宋体" w:hAnsi="宋体" w:cs="宋体"/>
                <w:kern w:val="0"/>
                <w:szCs w:val="21"/>
              </w:rPr>
              <w:t xml:space="preserve"> </w:t>
            </w:r>
            <w:r>
              <w:rPr>
                <w:rFonts w:hint="eastAsia" w:ascii="宋体" w:hAnsi="宋体" w:cs="宋体"/>
                <w:kern w:val="0"/>
                <w:szCs w:val="21"/>
              </w:rPr>
              <w:t>第十条 家庭服务机构须建立家庭服务员工作档案，接受并协调消费者和家庭服务员投诉，建立家庭服务员服务质量跟踪管理制度。</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家庭服务机构未按要求建立工作档案、跟踪管理制度，对消费者和家庭服务员之间的投诉不予妥善处理，责令限期改正后能及时改正的。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rPr>
                <w:rFonts w:ascii="宋体" w:hAnsi="宋体" w:cs="宋体"/>
                <w:kern w:val="0"/>
                <w:szCs w:val="21"/>
              </w:rPr>
            </w:pPr>
            <w:r>
              <w:rPr>
                <w:rFonts w:hint="eastAsia" w:ascii="宋体" w:hAnsi="宋体" w:cs="宋体"/>
                <w:kern w:val="0"/>
                <w:szCs w:val="21"/>
              </w:rPr>
              <w:t>家庭服务机构未按要求建立工作</w:t>
            </w:r>
            <w:r>
              <w:rPr>
                <w:rFonts w:hint="eastAsia" w:ascii="宋体" w:hAnsi="宋体" w:cs="宋体"/>
                <w:spacing w:val="-4"/>
                <w:kern w:val="0"/>
                <w:szCs w:val="21"/>
              </w:rPr>
              <w:t xml:space="preserve">档案、跟踪管理制度，对消费者和家庭服务员之间的投诉不予妥善处理，经责令限期改正，拒不改正，逾期10日以下的。    </w:t>
            </w:r>
            <w:r>
              <w:rPr>
                <w:rFonts w:hint="eastAsia" w:ascii="宋体" w:hAnsi="宋体" w:cs="宋体"/>
                <w:kern w:val="0"/>
                <w:szCs w:val="21"/>
              </w:rPr>
              <w:t xml:space="preserve">               </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处5000元以下罚款。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家庭服务机构未按要求建立工作档案、跟踪管理制度，对消费者和家庭服务员之间的投诉不予妥善处理，经责令限期改正，拒不改正，逾期10日以上30日以下的。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处5000元以上1万元以下罚款。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rPr>
                <w:rFonts w:ascii="宋体" w:hAnsi="宋体" w:cs="宋体"/>
                <w:kern w:val="0"/>
                <w:szCs w:val="21"/>
              </w:rPr>
            </w:pPr>
            <w:r>
              <w:rPr>
                <w:rFonts w:hint="eastAsia" w:ascii="宋体" w:hAnsi="宋体" w:cs="宋体"/>
                <w:kern w:val="0"/>
                <w:szCs w:val="21"/>
              </w:rPr>
              <w:t>家</w:t>
            </w:r>
            <w:r>
              <w:rPr>
                <w:rFonts w:hint="eastAsia" w:ascii="宋体" w:hAnsi="宋体" w:cs="宋体"/>
                <w:spacing w:val="-4"/>
                <w:kern w:val="0"/>
                <w:szCs w:val="21"/>
              </w:rPr>
              <w:t xml:space="preserve">庭服务机构未按要求建立工作档案、跟踪管理制度，对消费者和家庭服务员之间的投诉不予妥善处理，经责令限期改正，拒不改正，逾期30日以上的。   </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9</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家庭服务机构未按要求提供信息行为的处罚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《家庭服务业管理暂行办法》（商务部令2012年第11号）第三十四条 </w:t>
            </w:r>
            <w:r>
              <w:rPr>
                <w:rFonts w:ascii="宋体" w:hAnsi="宋体" w:cs="宋体"/>
                <w:kern w:val="0"/>
                <w:szCs w:val="21"/>
              </w:rPr>
              <w:t xml:space="preserve"> </w:t>
            </w:r>
            <w:r>
              <w:rPr>
                <w:rFonts w:hint="eastAsia" w:ascii="宋体" w:hAnsi="宋体" w:cs="宋体"/>
                <w:kern w:val="0"/>
                <w:szCs w:val="21"/>
              </w:rPr>
              <w:t xml:space="preserve">家庭服务机构违反本办法第十一条、第二十六条规定，未按要求提供信息的，由商务主管部门责令改正；拒不改正的，可处1万元以下罚款。 </w:t>
            </w:r>
            <w:r>
              <w:rPr>
                <w:rFonts w:ascii="宋体" w:hAnsi="宋体" w:cs="宋体"/>
                <w:kern w:val="0"/>
                <w:szCs w:val="21"/>
              </w:rPr>
              <w:t xml:space="preserve"> </w:t>
            </w:r>
            <w:r>
              <w:rPr>
                <w:rFonts w:hint="eastAsia" w:ascii="宋体" w:hAnsi="宋体" w:cs="宋体"/>
                <w:kern w:val="0"/>
                <w:szCs w:val="21"/>
              </w:rPr>
              <w:t>第十一条 家庭服务机构应按照县级以上商务主管部门要求及时准确地提供经营档案信息。第二十六条 商务部建立家庭服务业信息报送系统。家庭服务机构应按要求及时报送经营情况信息，具体报送内容由商务部另行规定。</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家庭服务机构未按照商务主管部门要求及时准确地提供经营档案信息、及时报送经营情况信息，责令限期改正后能及时改正的。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家庭服务机构未按照商务主管部门要求及时准确地提供经营档案信息、及时报送经营情况信息，经责令限期改正，拒不改正，逾期10日以下的。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处3000元以下罚款。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rPr>
                <w:rFonts w:ascii="宋体" w:hAnsi="宋体" w:cs="宋体"/>
                <w:kern w:val="0"/>
                <w:szCs w:val="21"/>
              </w:rPr>
            </w:pPr>
            <w:r>
              <w:rPr>
                <w:rFonts w:hint="eastAsia" w:ascii="宋体" w:hAnsi="宋体" w:cs="宋体"/>
                <w:kern w:val="0"/>
                <w:szCs w:val="21"/>
              </w:rPr>
              <w:t>家</w:t>
            </w:r>
            <w:r>
              <w:rPr>
                <w:rFonts w:hint="eastAsia" w:ascii="宋体" w:hAnsi="宋体" w:cs="宋体"/>
                <w:spacing w:val="-4"/>
                <w:kern w:val="0"/>
                <w:szCs w:val="21"/>
              </w:rPr>
              <w:t>庭服务机构未按照商务主管部门要求及时准确地提供经营档案信息、及时报送经营情况信息，经责令限期改正，拒不改正，逾期10日以下30日以上的。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处3000元以上6000元以下罚款。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4"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家庭服务机构未按照商务主管部门要求及时准确地提供经营档案信息、及时报送经营情况信息，经责令限期改正，拒不改正，逾期30日以上的。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处6000元以上1万元以下罚款。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456" w:type="dxa"/>
            <w:vMerge w:val="restart"/>
            <w:vAlign w:val="center"/>
          </w:tcPr>
          <w:p>
            <w:pPr>
              <w:widowControl/>
              <w:spacing w:line="300" w:lineRule="exact"/>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10</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家庭服务机构违法违规经营行为的处罚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《家庭服务业管理暂行办法》（商务部令2012年第11号）第三十五条 </w:t>
            </w:r>
            <w:r>
              <w:rPr>
                <w:rFonts w:ascii="宋体" w:hAnsi="宋体" w:cs="宋体"/>
                <w:kern w:val="0"/>
                <w:szCs w:val="21"/>
              </w:rPr>
              <w:t xml:space="preserve"> </w:t>
            </w:r>
            <w:r>
              <w:rPr>
                <w:rFonts w:hint="eastAsia" w:ascii="宋体" w:hAnsi="宋体" w:cs="宋体"/>
                <w:kern w:val="0"/>
                <w:szCs w:val="21"/>
              </w:rPr>
              <w:t xml:space="preserve">家庭服务机构有本办法第十二条规定行为的，由商务主管部门或有关主管部门责令改正；拒不改正的，属于商务主管部门职责的，可处3万元以下罚款，属于其他部门职责的，由商务主管部门提请有关主管部门处理。 </w:t>
            </w:r>
            <w:r>
              <w:rPr>
                <w:rFonts w:ascii="宋体" w:hAnsi="宋体" w:cs="宋体"/>
                <w:kern w:val="0"/>
                <w:szCs w:val="21"/>
              </w:rPr>
              <w:t xml:space="preserve"> </w:t>
            </w:r>
            <w:r>
              <w:rPr>
                <w:rFonts w:hint="eastAsia" w:ascii="宋体" w:hAnsi="宋体" w:cs="宋体"/>
                <w:kern w:val="0"/>
                <w:szCs w:val="21"/>
              </w:rPr>
              <w:t>第十二条 家庭服务机构在家庭服务活动中不得有下列行为：（一）以低于成本价格或抬高价格等手段进行不正当竞争；（二）不按服务合同约定提供服务；（三）唆使家庭服务员哄抬价格或有意违约骗取服务费用；（四）发布虚假广告或隐瞒真实信息误导消费者；（五）利用家庭服务之便强行向消费者推销商品；（六）扣押、拖欠家庭服务员工资或收取高额管理费，以及其他损害家庭服务员合法权益的行为；（七）扣押家庭服务员身份、学历、资格证明等证件原件。（八）法律、法规禁止的其他行为。</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家庭服务机构有本办法第十二条规定行为，属于商务主管部门职责，责令限期改正后能及时改正的。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家庭服务机构有本办法第十二条规定行为，属于商务主管部门职责的，经责令限期改正，拒不改正，逾期10日以下的。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家庭服务机构家庭服务机构有本办法第十二条规定行为，属于商务主管部门职责的，经责令限期改正，拒不改正，逾期10日以上30日以下的。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家庭服务机构家庭服务机构有本办法第十二条规定行为，属于商务主管部门职责的，经责令限期改正，拒不改正，逾期30日以上的。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456" w:type="dxa"/>
            <w:vMerge w:val="restart"/>
            <w:vAlign w:val="center"/>
          </w:tcPr>
          <w:p>
            <w:pPr>
              <w:widowControl/>
              <w:spacing w:line="300" w:lineRule="exact"/>
              <w:jc w:val="center"/>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1</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家庭服务机构未按要求订立家庭服务合同、拒绝家庭服务员获取家庭服务合同的行为的处罚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《家庭服务业管理暂行办法》（商务部令2012年第11号）第三十六条 </w:t>
            </w:r>
            <w:r>
              <w:rPr>
                <w:rFonts w:ascii="宋体" w:hAnsi="宋体" w:cs="宋体"/>
                <w:kern w:val="0"/>
                <w:szCs w:val="21"/>
              </w:rPr>
              <w:t xml:space="preserve"> </w:t>
            </w:r>
            <w:r>
              <w:rPr>
                <w:rFonts w:hint="eastAsia" w:ascii="宋体" w:hAnsi="宋体" w:cs="宋体"/>
                <w:kern w:val="0"/>
                <w:szCs w:val="21"/>
              </w:rPr>
              <w:t xml:space="preserve">家庭服务机构违反本办法第十三条、第十四条、第十五条规定，未按要求订立家庭服务合同的，拒绝家庭服务员获取家庭服务合同的，由商务主管部门或有关部门责令改正；拒不改正的，可处3万元以下罚款。 </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家庭服务机构未按要求订立家庭服务合同的，拒绝家庭服务员获取家庭服务合同，责令限期改正后能及时改正的。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家庭服务机构未按要求订立家庭服务合同的，拒绝家庭服务员获取家庭服务合同，经责令限期改正，拒不改正，逾期10日以下的。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rPr>
                <w:rFonts w:ascii="宋体" w:hAnsi="宋体" w:cs="宋体"/>
                <w:kern w:val="0"/>
                <w:szCs w:val="21"/>
              </w:rPr>
            </w:pPr>
            <w:r>
              <w:rPr>
                <w:rFonts w:hint="eastAsia" w:ascii="宋体" w:hAnsi="宋体" w:cs="宋体"/>
                <w:kern w:val="0"/>
                <w:szCs w:val="21"/>
              </w:rPr>
              <w:t>家庭服务机构未按要求订立家</w:t>
            </w:r>
            <w:r>
              <w:rPr>
                <w:rFonts w:hint="eastAsia" w:ascii="宋体" w:hAnsi="宋体" w:cs="宋体"/>
                <w:spacing w:val="-4"/>
                <w:kern w:val="0"/>
                <w:szCs w:val="21"/>
              </w:rPr>
              <w:t>庭服务合同的，拒绝家庭服务员获取家庭服务合同，拒不改正，逾期10日以上30日以下的。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家庭服务机构未按要求订立家庭服务合同的，拒绝家庭服务员获取家庭服务合同，拒不改正，逾期30日以上的。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285" w:type="dxa"/>
            <w:gridSpan w:val="7"/>
            <w:vAlign w:val="center"/>
          </w:tcPr>
          <w:p>
            <w:pPr>
              <w:widowControl/>
              <w:spacing w:line="300" w:lineRule="exact"/>
              <w:jc w:val="center"/>
              <w:rPr>
                <w:rFonts w:ascii="黑体" w:hAnsi="宋体" w:eastAsia="黑体" w:cs="宋体"/>
                <w:kern w:val="0"/>
                <w:sz w:val="24"/>
              </w:rPr>
            </w:pPr>
            <w:r>
              <w:rPr>
                <w:rFonts w:hint="eastAsia" w:ascii="黑体" w:hAnsi="宋体" w:eastAsia="黑体" w:cs="宋体"/>
                <w:kern w:val="0"/>
                <w:sz w:val="24"/>
              </w:rPr>
              <w:t>四、餐饮业管理类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2</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对餐饮经营者违规行为的处罚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《餐饮业经营管理办法（试行）》（商务部</w:t>
            </w:r>
            <w:r>
              <w:rPr>
                <w:rFonts w:hint="eastAsia" w:ascii="宋体" w:hAnsi="宋体" w:cs="宋体"/>
                <w:kern w:val="0"/>
                <w:szCs w:val="21"/>
                <w:lang w:eastAsia="zh-CN"/>
              </w:rPr>
              <w:t>、</w:t>
            </w:r>
            <w:r>
              <w:rPr>
                <w:rFonts w:hint="eastAsia" w:ascii="宋体" w:hAnsi="宋体" w:cs="宋体"/>
                <w:kern w:val="0"/>
                <w:szCs w:val="21"/>
              </w:rPr>
              <w:t xml:space="preserve">国家发展改革委令2014年第4号）第二十一条 </w:t>
            </w:r>
            <w:r>
              <w:rPr>
                <w:rFonts w:ascii="宋体" w:hAnsi="宋体" w:cs="宋体"/>
                <w:kern w:val="0"/>
                <w:szCs w:val="21"/>
              </w:rPr>
              <w:t xml:space="preserve"> </w:t>
            </w:r>
            <w:r>
              <w:rPr>
                <w:rFonts w:hint="eastAsia" w:ascii="宋体" w:hAnsi="宋体" w:cs="宋体"/>
                <w:kern w:val="0"/>
                <w:szCs w:val="21"/>
              </w:rPr>
              <w:t xml:space="preserve">商务、价格等主管部门依照法律法规、规章及有关规定，在各自职责范围内对餐饮业经营行为进行监督管理。对于餐饮经营者违反本办法的行为，法律法规及规章有规定的，商务主管部门可提请有关部门依法处罚；没有规定的，由商务主管部门责令限期改正，其中有违法所得的，可处违法所得3倍以下罚款，但最高不超过3万元；没有违法所得的，可处1万元以下罚款；对涉嫌犯罪的，依法移送司法机关处理。商务、价格等主管部门应当自作出行政处罚决定之日起20个工作日内，公开行政处罚决定书的主要内容，但行政处罚决定书中涉及国家秘密、商业秘密、个人隐私的内容依法不予公开。 </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①违反本办法，且法律法规及规章有规定的。②违反本办法，法律法规及规章没有规定的，且没有没有违法所得的。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①提请有关部门依法处罚。②责令限期改正，处1万以下罚款。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违反本办法，法律法规及规章没有规定的，且有违法所得的。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责令限期改正，处违法所得3倍以下罚款，最高不超过3万元。</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2"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对违反本办法，涉嫌犯罪的。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依法移送司法机关处理。</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285" w:type="dxa"/>
            <w:gridSpan w:val="7"/>
            <w:vAlign w:val="center"/>
          </w:tcPr>
          <w:p>
            <w:pPr>
              <w:widowControl/>
              <w:spacing w:line="300" w:lineRule="exact"/>
              <w:jc w:val="center"/>
              <w:rPr>
                <w:rFonts w:ascii="黑体" w:hAnsi="宋体" w:eastAsia="黑体" w:cs="宋体"/>
                <w:kern w:val="0"/>
                <w:sz w:val="24"/>
              </w:rPr>
            </w:pPr>
            <w:r>
              <w:rPr>
                <w:rFonts w:hint="eastAsia" w:ascii="黑体" w:hAnsi="宋体" w:eastAsia="黑体" w:cs="宋体"/>
                <w:kern w:val="0"/>
                <w:sz w:val="24"/>
              </w:rPr>
              <w:t>五、旧电器电子产品流通管理类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3</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经营者违反旧电器电子产品登记建档义务的处罚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《旧电器电子产品流通管理办法》(商务部令2013年第1号)第十九条 经营者违反本办法第七条、第八条、第十五条规定的，由县级以上地方商务主管部门责令改正；逾期不改正的，可处二千元以上一万元以下罚款。第七条　经营者收购旧电器电子产品时应当对收购产品进行登记。登记信息应包括旧电器电子产品的品名、商标、型号、出售人原始购买凭证或者出售人身份信息等。第八条　经营者应当建立旧电器电子产品档案资料。档案资料应当包括产品的收购登记信息，质量性能状况、主要部件的维修、翻新情况和后配件的商标、生产者信息等情况。第十五条　旧电器电子产品市场应当建立旧电器电子经营者档案，如实记录市场内经营者身份信息和信用信息。</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轻微</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经营者违反本办法第七条、第八条、第十五条规定，责令限期改正后能及时改正的。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经营者违反本办法第七条、第八条、第十五条规定，经责令限期改正，拒不改正，逾期不超过10日（含10日）的。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处2000元以上5000元以下罚款。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spacing w:val="-4"/>
                <w:kern w:val="0"/>
                <w:szCs w:val="21"/>
              </w:rPr>
            </w:pPr>
            <w:r>
              <w:rPr>
                <w:rFonts w:hint="eastAsia" w:ascii="宋体" w:hAnsi="宋体" w:cs="宋体"/>
                <w:spacing w:val="-4"/>
                <w:kern w:val="0"/>
                <w:szCs w:val="21"/>
              </w:rPr>
              <w:t>经营者违反本办法第七条、第八条、第十五条规定，经责令限期改正，拒不改正，逾期超过10日不超过20日（含20日）的。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处5000元以上8000元以下罚款。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经营者违反本办法第七条、第八条、第十五条规定，经责令限期改正，拒不改正，逾期超过20日以上的。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处8000元以上1万元以下罚款。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4</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经营者违反旧电器电子产品信息、标识、说明等义务的处罚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《旧电器电子产品流通管理办法》(商务部令2013年第1号)第二十条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第九条　经营者不得将在流通过程中获得的机关、企（事）业单位及个人信息用于与旧电器电子产品流通活动无关的领域。旧电器电子产品涉及商业秘密、个人隐私的，出售人应当在出售前妥善处置相关信息，经营者收购上述产品前应作出提示。 退出使用的涉密旧电器电子产品的流通活动应当符合《保守国家秘密法》和国家有关保密规定。第十一条　待售的旧电器电子产品应在显著位置标识为旧货。第十二条　经营者销售旧电器电子产品时，应当向购买者明示产品质量性能状况、主要部件维修、翻新等有关情况。严禁经营者以翻新产品冒充新产品出售。第十三条　经营者应当向购买者出具销售凭证或发票，并应当提供不少于3个月的免费包修服务，交易双方另有约定的除外。旧电器电子产品仍在三包有效期内的，经营者应依法履行三包责任。 经营者应当设立销售台账，对销售情况进行如实、准确记录。第十八条 经营者和旧电器电子产品市场应配合商务主管部门的监督检查，如实提供信息和材料。</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轻微</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经营者违反本办法第九条、第十一条、第十二条、第十三条、第十八条规定，责令限期改正后能及时改正的。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w:t>
            </w:r>
          </w:p>
        </w:tc>
        <w:tc>
          <w:tcPr>
            <w:tcW w:w="1465" w:type="dxa"/>
            <w:vMerge w:val="restart"/>
            <w:vAlign w:val="center"/>
          </w:tcPr>
          <w:p>
            <w:pPr>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经营者违反本办法第九条、第十一条、第十二条、第十三条、第十八条规定，经责令限期改正，拒不改正，逾期超过10日（含10日）、尚未构成犯罪的。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处2000元以上5000元以下罚款。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经经营者违反本办法第九条、第十一条、第十二条、第十三条、第十八条规定，经责令限期改正，拒不改正，逾期超过10日不超过20日（含20日）、尚未构成犯罪的。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处5000元以上8000元以下罚款。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经营者违反本办法第九条、第十一条、第十二条、第十三条、第十八条规定，经责令限期改正，拒不改正，逾期超过20日以上、尚未构成犯罪的。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处8000元以上1万元以下罚款。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5</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经营者收购、销售法定禁止收购、销售的旧电子电器产品行为的处罚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《旧电器电子产品流通管理办法》(商务部令2013年第1号)第二十一条 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w:t>
            </w:r>
          </w:p>
          <w:p>
            <w:pPr>
              <w:widowControl/>
              <w:spacing w:line="300" w:lineRule="exact"/>
              <w:rPr>
                <w:rFonts w:ascii="宋体" w:hAnsi="宋体" w:cs="宋体"/>
                <w:kern w:val="0"/>
                <w:szCs w:val="21"/>
              </w:rPr>
            </w:pPr>
            <w:r>
              <w:rPr>
                <w:rFonts w:hint="eastAsia" w:ascii="宋体" w:hAnsi="宋体" w:cs="宋体"/>
                <w:kern w:val="0"/>
                <w:szCs w:val="21"/>
              </w:rPr>
              <w:t>第十条　禁止经营者收购下列旧电器电子产品：</w:t>
            </w:r>
          </w:p>
          <w:p>
            <w:pPr>
              <w:widowControl/>
              <w:spacing w:line="300" w:lineRule="exact"/>
              <w:rPr>
                <w:rFonts w:ascii="宋体" w:hAnsi="宋体" w:cs="宋体"/>
                <w:kern w:val="0"/>
                <w:szCs w:val="21"/>
              </w:rPr>
            </w:pPr>
            <w:r>
              <w:rPr>
                <w:rFonts w:hint="eastAsia" w:ascii="宋体" w:hAnsi="宋体" w:cs="宋体"/>
                <w:kern w:val="0"/>
                <w:szCs w:val="21"/>
              </w:rPr>
              <w:t>（一）依法查封、扣押的；</w:t>
            </w:r>
          </w:p>
          <w:p>
            <w:pPr>
              <w:widowControl/>
              <w:spacing w:line="300" w:lineRule="exact"/>
              <w:rPr>
                <w:rFonts w:ascii="宋体" w:hAnsi="宋体" w:cs="宋体"/>
                <w:kern w:val="0"/>
                <w:szCs w:val="21"/>
              </w:rPr>
            </w:pPr>
            <w:r>
              <w:rPr>
                <w:rFonts w:hint="eastAsia" w:ascii="宋体" w:hAnsi="宋体" w:cs="宋体"/>
                <w:kern w:val="0"/>
                <w:szCs w:val="21"/>
              </w:rPr>
              <w:t>（二）明知是通过盗窃、抢劫、诈骗、走私或其他违法犯罪手段获得的；</w:t>
            </w:r>
          </w:p>
          <w:p>
            <w:pPr>
              <w:widowControl/>
              <w:spacing w:line="300" w:lineRule="exact"/>
              <w:rPr>
                <w:rFonts w:ascii="宋体" w:hAnsi="宋体" w:cs="宋体"/>
                <w:kern w:val="0"/>
                <w:szCs w:val="21"/>
              </w:rPr>
            </w:pPr>
            <w:r>
              <w:rPr>
                <w:rFonts w:hint="eastAsia" w:ascii="宋体" w:hAnsi="宋体" w:cs="宋体"/>
                <w:kern w:val="0"/>
                <w:szCs w:val="21"/>
              </w:rPr>
              <w:t>（三）不能说明合法来源的；</w:t>
            </w:r>
          </w:p>
          <w:p>
            <w:pPr>
              <w:widowControl/>
              <w:spacing w:line="300" w:lineRule="exact"/>
              <w:rPr>
                <w:rFonts w:ascii="宋体" w:hAnsi="宋体" w:cs="宋体"/>
                <w:kern w:val="0"/>
                <w:szCs w:val="21"/>
              </w:rPr>
            </w:pPr>
            <w:r>
              <w:rPr>
                <w:rFonts w:hint="eastAsia" w:ascii="宋体" w:hAnsi="宋体" w:cs="宋体"/>
                <w:kern w:val="0"/>
                <w:szCs w:val="21"/>
              </w:rPr>
              <w:t>（四）其他法律、行政法规禁止收购的。</w:t>
            </w:r>
          </w:p>
          <w:p>
            <w:pPr>
              <w:widowControl/>
              <w:spacing w:line="300" w:lineRule="exact"/>
              <w:rPr>
                <w:rFonts w:ascii="宋体" w:hAnsi="宋体" w:cs="宋体"/>
                <w:kern w:val="0"/>
                <w:szCs w:val="21"/>
              </w:rPr>
            </w:pPr>
            <w:r>
              <w:rPr>
                <w:rFonts w:hint="eastAsia" w:ascii="宋体" w:hAnsi="宋体" w:cs="宋体"/>
                <w:kern w:val="0"/>
                <w:szCs w:val="21"/>
              </w:rPr>
              <w:t>第十四条　禁止经营者销售下列旧电器电子产品：</w:t>
            </w:r>
          </w:p>
          <w:p>
            <w:pPr>
              <w:widowControl/>
              <w:spacing w:line="300" w:lineRule="exact"/>
              <w:rPr>
                <w:rFonts w:ascii="宋体" w:hAnsi="宋体" w:cs="宋体"/>
                <w:kern w:val="0"/>
                <w:szCs w:val="21"/>
              </w:rPr>
            </w:pPr>
            <w:r>
              <w:rPr>
                <w:rFonts w:hint="eastAsia" w:ascii="宋体" w:hAnsi="宋体" w:cs="宋体"/>
                <w:kern w:val="0"/>
                <w:szCs w:val="21"/>
              </w:rPr>
              <w:t>（一）丧失全部使用功能或达到国家强制报废条件的；</w:t>
            </w:r>
          </w:p>
          <w:p>
            <w:pPr>
              <w:widowControl/>
              <w:spacing w:line="300" w:lineRule="exact"/>
              <w:rPr>
                <w:rFonts w:ascii="宋体" w:hAnsi="宋体" w:cs="宋体"/>
                <w:kern w:val="0"/>
                <w:szCs w:val="21"/>
              </w:rPr>
            </w:pPr>
            <w:r>
              <w:rPr>
                <w:rFonts w:hint="eastAsia" w:ascii="宋体" w:hAnsi="宋体" w:cs="宋体"/>
                <w:kern w:val="0"/>
                <w:szCs w:val="21"/>
              </w:rPr>
              <w:t>（二）不符合保障人体健康和人身、财产安全等强制性标准要求的；</w:t>
            </w:r>
          </w:p>
          <w:p>
            <w:pPr>
              <w:widowControl/>
              <w:spacing w:line="300" w:lineRule="exact"/>
              <w:rPr>
                <w:rFonts w:ascii="宋体" w:hAnsi="宋体" w:cs="宋体"/>
                <w:kern w:val="0"/>
                <w:szCs w:val="21"/>
              </w:rPr>
            </w:pPr>
            <w:r>
              <w:rPr>
                <w:rFonts w:hint="eastAsia" w:ascii="宋体" w:hAnsi="宋体" w:cs="宋体"/>
                <w:kern w:val="0"/>
                <w:szCs w:val="21"/>
              </w:rPr>
              <w:t>（三）其他法律、行政法规禁止销售的。</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轻微</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经营者违反本办法第十条、第十四条规定，责令限期改正后能及时改正的。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w:t>
            </w:r>
          </w:p>
        </w:tc>
        <w:tc>
          <w:tcPr>
            <w:tcW w:w="1465" w:type="dxa"/>
            <w:vMerge w:val="restart"/>
            <w:vAlign w:val="center"/>
          </w:tcPr>
          <w:p>
            <w:pPr>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经营者违反本办法第十条、第十四条规定，经责令限期改正，拒不改正，逾期超过10日（含10日）、尚未构成犯罪的。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处1万元以上1.5万元以下罚款。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经营者违反本办法第十条、第十四条规定，经责令限期改正，拒不改正，逾期超过10日不超过20日（含20日）、尚未构成犯罪的。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处1.5万元以上2.5万元以下罚款。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经营者违反本办法第十条、第十四条规定，经责令限期改正，拒不改正，逾期超过20日以上、尚未构成犯罪的。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处2.5万元以上3万元以下罚款。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285" w:type="dxa"/>
            <w:gridSpan w:val="7"/>
            <w:vAlign w:val="center"/>
          </w:tcPr>
          <w:p>
            <w:pPr>
              <w:widowControl/>
              <w:spacing w:line="300" w:lineRule="exact"/>
              <w:jc w:val="center"/>
              <w:rPr>
                <w:rFonts w:ascii="黑体" w:hAnsi="宋体" w:eastAsia="黑体" w:cs="宋体"/>
                <w:kern w:val="0"/>
                <w:sz w:val="24"/>
              </w:rPr>
            </w:pPr>
            <w:r>
              <w:rPr>
                <w:rFonts w:hint="eastAsia" w:ascii="黑体" w:hAnsi="宋体" w:eastAsia="黑体" w:cs="宋体"/>
                <w:kern w:val="0"/>
                <w:sz w:val="24"/>
              </w:rPr>
              <w:t>六、洗染业管理类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6</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洗染业经营者违规行为的处罚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《洗染业管理办法》(商务部 国家工商总局 环保总局令2007年第5号)第二十二条　经营者违反本办法规定，法律法规有规定的，从其规定；没有规定的，由商务、工商、环保部门依据本办法第三条规定的职能责令改正，有违法所得的，可处违法所得3倍以下罚款，但最高不超过3万元；没有违法所得的，可处1万元以下罚款；并可予以公告。</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经营者违反本办法规定，法律法规有规定的，从其规定；没有规定的，且①能及时改正但有违法所得的；②能及时改正且没有违法所得的。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①处违法所得1倍以下罚款，最高不超过3万元；②处3000元以下罚款。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7"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经营者违反本办法规定，法律法规有规定的，从其规定；没有规定的，且①不及时改正且有违法所得的；②不及时改正但没有违法所得的。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①责令改正，处违法所得1倍以上2倍以下罚款，最高不超过3万元；②责令改正，处3000元以上7000元以下罚款。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经营者违反本办法规定，法律法规有规定的，从其规定；没有规定的，且①责令改正后仍拒不改正且有违法所得的；②责令改正后仍拒不改正但没有违法所得的。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①处违法所得2倍以上3倍以下罚款，最高不超过3万元，并可予以公告；②处7000元以上1万元以下罚款，并可予以公告。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5" w:type="dxa"/>
            <w:gridSpan w:val="7"/>
            <w:vAlign w:val="center"/>
          </w:tcPr>
          <w:p>
            <w:pPr>
              <w:widowControl/>
              <w:spacing w:line="300" w:lineRule="exact"/>
              <w:jc w:val="center"/>
              <w:rPr>
                <w:rFonts w:ascii="黑体" w:hAnsi="宋体" w:eastAsia="黑体" w:cs="宋体"/>
                <w:kern w:val="0"/>
                <w:sz w:val="24"/>
              </w:rPr>
            </w:pPr>
            <w:r>
              <w:rPr>
                <w:rFonts w:hint="eastAsia" w:ascii="黑体" w:hAnsi="宋体" w:eastAsia="黑体" w:cs="宋体"/>
                <w:kern w:val="0"/>
                <w:sz w:val="24"/>
              </w:rPr>
              <w:t>七、零售商促销行为管理类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7</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零售商违规促销行为的处罚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《零售商促销行为管理办法》（商务部</w:t>
            </w:r>
            <w:r>
              <w:rPr>
                <w:rFonts w:hint="eastAsia" w:ascii="宋体" w:hAnsi="宋体" w:cs="宋体"/>
                <w:kern w:val="0"/>
                <w:szCs w:val="21"/>
                <w:lang w:val="en-US" w:eastAsia="zh-CN"/>
              </w:rPr>
              <w:t xml:space="preserve"> </w:t>
            </w:r>
            <w:r>
              <w:rPr>
                <w:rFonts w:hint="eastAsia" w:ascii="宋体" w:hAnsi="宋体" w:cs="宋体"/>
                <w:kern w:val="0"/>
                <w:szCs w:val="21"/>
              </w:rPr>
              <w:t>国家发展和改革委员会</w:t>
            </w:r>
            <w:r>
              <w:rPr>
                <w:rFonts w:hint="eastAsia" w:ascii="宋体" w:hAnsi="宋体" w:cs="宋体"/>
                <w:kern w:val="0"/>
                <w:szCs w:val="21"/>
                <w:lang w:val="en-US" w:eastAsia="zh-CN"/>
              </w:rPr>
              <w:t xml:space="preserve"> </w:t>
            </w:r>
            <w:r>
              <w:rPr>
                <w:rFonts w:hint="eastAsia" w:ascii="宋体" w:hAnsi="宋体" w:cs="宋体"/>
                <w:kern w:val="0"/>
                <w:szCs w:val="21"/>
              </w:rPr>
              <w:t>公安部</w:t>
            </w:r>
            <w:r>
              <w:rPr>
                <w:rFonts w:hint="eastAsia" w:ascii="宋体" w:hAnsi="宋体" w:cs="宋体"/>
                <w:kern w:val="0"/>
                <w:szCs w:val="21"/>
                <w:lang w:val="en-US" w:eastAsia="zh-CN"/>
              </w:rPr>
              <w:t xml:space="preserve"> </w:t>
            </w:r>
            <w:r>
              <w:rPr>
                <w:rFonts w:hint="eastAsia" w:ascii="宋体" w:hAnsi="宋体" w:cs="宋体"/>
                <w:kern w:val="0"/>
                <w:szCs w:val="21"/>
              </w:rPr>
              <w:t>国家税务总局 国家工商行政管理总局令2006年第18号）第二十三条　零售商违反本办法规定，法律法规有规定的，从其规定；没有规定的，责令改正，有违法所得的，可处违法所得三倍以下罚款，但最高不超过三万元；没有违法所得的，可处一万元以下罚款；并可予以公告。</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零售商违反本办法规定的，法律法规有规定的，从其规定；</w:t>
            </w:r>
            <w:r>
              <w:rPr>
                <w:rFonts w:hint="eastAsia" w:ascii="宋体" w:hAnsi="宋体" w:cs="宋体"/>
                <w:spacing w:val="-4"/>
                <w:kern w:val="0"/>
                <w:szCs w:val="21"/>
              </w:rPr>
              <w:t>没有规定的，且①没有违法所得也未造成危害后果的；②没有违法所得但造成危害后果的。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①可处5000元以下罚款，责令改正并可向社会公告；②可处5000元以上10000元以下罚款，责令改正并可向社会公告。</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4"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零售商违反本办法规定的，法律法规有规定的，从其规定；没有规定的，且违法所得在5000元以下的。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处违法所得一倍以下罚款，但最高不超过一万元，并可向社会公告。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零售商违反本办法规定的，法律法规有规定的，从其规定；没有规定的，且违法所得在5000元以上1万元以下的。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处违法所得一倍以上二倍以下罚款，但最高不超过二万元，并可向社会公告。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零售商违反本办法规定的，法律法规有规定的，从其规定；没有规定的，且违法所得在1万元以上的。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处违法所得二倍以上三倍以下罚款，但最高不超过三万元，责令改正，并可向社会公告。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285" w:type="dxa"/>
            <w:gridSpan w:val="7"/>
            <w:vAlign w:val="center"/>
          </w:tcPr>
          <w:p>
            <w:pPr>
              <w:widowControl/>
              <w:spacing w:line="300" w:lineRule="exact"/>
              <w:jc w:val="center"/>
              <w:rPr>
                <w:rFonts w:ascii="黑体" w:hAnsi="宋体" w:eastAsia="黑体" w:cs="宋体"/>
                <w:kern w:val="0"/>
                <w:sz w:val="24"/>
              </w:rPr>
            </w:pPr>
            <w:r>
              <w:rPr>
                <w:rFonts w:hint="eastAsia" w:ascii="黑体" w:hAnsi="宋体" w:eastAsia="黑体" w:cs="宋体"/>
                <w:kern w:val="0"/>
                <w:sz w:val="24"/>
              </w:rPr>
              <w:t>九、单用途商业预付卡管理类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18</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单用途商业预付卡发卡企业未按规定备案的处罚</w:t>
            </w:r>
          </w:p>
        </w:tc>
        <w:tc>
          <w:tcPr>
            <w:tcW w:w="4222" w:type="dxa"/>
            <w:vMerge w:val="restart"/>
            <w:vAlign w:val="center"/>
          </w:tcPr>
          <w:p>
            <w:pPr>
              <w:widowControl/>
              <w:spacing w:line="300" w:lineRule="exact"/>
              <w:ind w:firstLine="420" w:firstLineChars="200"/>
              <w:rPr>
                <w:rFonts w:hint="eastAsia" w:ascii="宋体" w:hAnsi="宋体" w:cs="宋体"/>
                <w:kern w:val="0"/>
                <w:szCs w:val="21"/>
              </w:rPr>
            </w:pPr>
            <w:r>
              <w:rPr>
                <w:rFonts w:hint="eastAsia" w:ascii="宋体" w:hAnsi="宋体" w:cs="宋体"/>
                <w:kern w:val="0"/>
                <w:szCs w:val="21"/>
              </w:rPr>
              <w:t>《单用途商业预付卡管理办法（试行）》（商务部令2012年第9号</w:t>
            </w:r>
            <w:r>
              <w:rPr>
                <w:rFonts w:hint="eastAsia" w:ascii="宋体" w:hAnsi="宋体" w:cs="宋体"/>
                <w:kern w:val="0"/>
                <w:szCs w:val="21"/>
                <w:lang w:eastAsia="zh-CN"/>
              </w:rPr>
              <w:t>，</w:t>
            </w:r>
            <w:r>
              <w:rPr>
                <w:rFonts w:hint="eastAsia" w:ascii="宋体" w:hAnsi="宋体" w:cs="宋体"/>
                <w:color w:val="000000"/>
                <w:kern w:val="0"/>
                <w:sz w:val="21"/>
                <w:szCs w:val="21"/>
                <w:lang w:val="zh-CN"/>
              </w:rPr>
              <w:t>根据2016年8月18日《商务部关于废止和修改部分规章和规范性文件的决定》修正</w:t>
            </w:r>
            <w:r>
              <w:rPr>
                <w:rFonts w:hint="eastAsia" w:ascii="宋体" w:hAnsi="宋体" w:cs="宋体"/>
                <w:kern w:val="0"/>
                <w:szCs w:val="21"/>
              </w:rPr>
              <w:t>）第三十六条：发卡企业违反本办法第七条规定的，由违法行为发生地县级以上地方人民政府商务主管部门责令限期改正；逾期仍不改正的，处以1万元以上3万元以下罚款。第七条 发卡企业应在开展单用途卡业务之日起30日内按照下列规定办理备案：</w:t>
            </w:r>
            <w:r>
              <w:rPr>
                <w:rFonts w:hint="eastAsia" w:ascii="宋体" w:hAnsi="宋体" w:cs="宋体"/>
                <w:kern w:val="0"/>
                <w:szCs w:val="21"/>
              </w:rPr>
              <w:br w:type="textWrapping"/>
            </w:r>
            <w:r>
              <w:rPr>
                <w:rFonts w:hint="eastAsia" w:ascii="宋体" w:hAnsi="宋体" w:cs="宋体"/>
                <w:kern w:val="0"/>
                <w:szCs w:val="21"/>
              </w:rPr>
              <w:t>（一）集团发卡企业和品牌发卡企业向其工商登记注册地省、自治区、直辖市人民政府商务主管部门备案；</w:t>
            </w:r>
          </w:p>
          <w:p>
            <w:pPr>
              <w:widowControl/>
              <w:suppressAutoHyphens/>
              <w:autoSpaceDE/>
              <w:autoSpaceDN/>
              <w:adjustRightInd/>
              <w:spacing w:line="300" w:lineRule="exact"/>
              <w:ind w:firstLine="0"/>
              <w:textAlignment w:val="auto"/>
              <w:rPr>
                <w:rFonts w:hint="eastAsia" w:ascii="宋体" w:hAnsi="宋体" w:cs="宋体"/>
                <w:color w:val="000000"/>
                <w:kern w:val="0"/>
                <w:sz w:val="21"/>
                <w:szCs w:val="21"/>
                <w:lang w:val="zh-CN"/>
              </w:rPr>
            </w:pPr>
            <w:r>
              <w:rPr>
                <w:rFonts w:hint="eastAsia" w:ascii="宋体" w:hAnsi="宋体" w:cs="宋体"/>
                <w:kern w:val="0"/>
                <w:sz w:val="21"/>
                <w:szCs w:val="21"/>
                <w:lang w:val="zh-CN"/>
              </w:rPr>
              <w:t>（</w:t>
            </w:r>
            <w:r>
              <w:rPr>
                <w:rFonts w:hint="eastAsia" w:ascii="宋体" w:hAnsi="宋体" w:cs="宋体"/>
                <w:color w:val="000000"/>
                <w:kern w:val="0"/>
                <w:sz w:val="21"/>
                <w:szCs w:val="21"/>
                <w:lang w:val="zh-CN"/>
              </w:rPr>
              <w:t>二）规模发卡企业向其工商登记注册地设区的市人民政府商务主管部门备案；</w:t>
            </w:r>
          </w:p>
          <w:p>
            <w:pPr>
              <w:widowControl/>
              <w:spacing w:line="300" w:lineRule="exact"/>
              <w:rPr>
                <w:rFonts w:ascii="宋体" w:hAnsi="宋体" w:cs="宋体"/>
                <w:kern w:val="0"/>
                <w:szCs w:val="21"/>
              </w:rPr>
            </w:pPr>
            <w:r>
              <w:rPr>
                <w:rFonts w:hint="eastAsia" w:ascii="宋体" w:hAnsi="宋体" w:cs="宋体"/>
                <w:color w:val="000000"/>
                <w:kern w:val="0"/>
                <w:sz w:val="21"/>
                <w:szCs w:val="21"/>
                <w:lang w:val="zh-CN"/>
              </w:rPr>
              <w:t>（三）其他发卡企业向其工商登记注册地县（市、区）人民政府商务主管部门备案。</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未依法备案，责令限期改正，逾期仍不改正的。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逾期1-2个月之内未依法办理备案，责令整改逾期仍不改正的。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rPr>
                <w:rFonts w:ascii="宋体" w:hAnsi="宋体" w:cs="宋体"/>
                <w:spacing w:val="-4"/>
                <w:kern w:val="0"/>
                <w:szCs w:val="21"/>
              </w:rPr>
            </w:pPr>
            <w:r>
              <w:rPr>
                <w:rFonts w:hint="eastAsia" w:ascii="宋体" w:hAnsi="宋体" w:cs="宋体"/>
                <w:spacing w:val="-4"/>
                <w:kern w:val="0"/>
                <w:szCs w:val="21"/>
              </w:rPr>
              <w:t>逾期2-4个月之内未依法办理备，案责令整改逾期仍不改正的。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restart"/>
            <w:vAlign w:val="center"/>
          </w:tcPr>
          <w:p>
            <w:pPr>
              <w:widowControl/>
              <w:spacing w:line="300" w:lineRule="exact"/>
              <w:jc w:val="right"/>
              <w:rPr>
                <w:rFonts w:ascii="宋体" w:hAnsi="宋体" w:cs="宋体"/>
                <w:spacing w:val="-2"/>
                <w:kern w:val="0"/>
                <w:szCs w:val="21"/>
              </w:rPr>
            </w:pPr>
            <w:r>
              <w:rPr>
                <w:rFonts w:hint="eastAsia" w:ascii="宋体" w:hAnsi="宋体" w:cs="宋体"/>
                <w:spacing w:val="-2"/>
                <w:kern w:val="0"/>
                <w:szCs w:val="21"/>
              </w:rPr>
              <w:t>19</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发卡企业或售卡企业</w:t>
            </w:r>
            <w:r>
              <w:rPr>
                <w:rFonts w:hint="eastAsia" w:ascii="宋体" w:hAnsi="宋体" w:cs="宋体"/>
                <w:spacing w:val="-2"/>
                <w:kern w:val="0"/>
                <w:szCs w:val="21"/>
                <w:lang w:val="en-US" w:eastAsia="zh-CN"/>
              </w:rPr>
              <w:t>未公示或提供单用途卡章程、未应购卡人要求签订购卡协议、</w:t>
            </w:r>
            <w:r>
              <w:rPr>
                <w:rFonts w:hint="eastAsia" w:ascii="宋体" w:hAnsi="宋体" w:cs="宋体"/>
                <w:spacing w:val="-2"/>
                <w:kern w:val="0"/>
                <w:szCs w:val="21"/>
              </w:rPr>
              <w:t>未按规定履行提示或告知义务的处罚</w:t>
            </w:r>
          </w:p>
        </w:tc>
        <w:tc>
          <w:tcPr>
            <w:tcW w:w="4222" w:type="dxa"/>
            <w:vMerge w:val="restart"/>
            <w:vAlign w:val="center"/>
          </w:tcPr>
          <w:p>
            <w:pPr>
              <w:widowControl/>
              <w:autoSpaceDE w:val="0"/>
              <w:autoSpaceDN w:val="0"/>
              <w:adjustRightInd w:val="0"/>
              <w:spacing w:line="300" w:lineRule="exact"/>
              <w:ind w:firstLine="420" w:firstLineChars="200"/>
              <w:textAlignment w:val="center"/>
              <w:rPr>
                <w:rFonts w:hint="eastAsia" w:ascii="宋体" w:hAnsi="宋体" w:cs="宋体"/>
                <w:kern w:val="0"/>
                <w:szCs w:val="21"/>
              </w:rPr>
            </w:pPr>
            <w:r>
              <w:rPr>
                <w:rFonts w:hint="eastAsia" w:ascii="宋体" w:hAnsi="宋体" w:cs="宋体"/>
                <w:kern w:val="0"/>
                <w:szCs w:val="21"/>
              </w:rPr>
              <w:t>《单用途商业预付卡管理办法（试行）》（商务部令2012年第9号</w:t>
            </w:r>
            <w:r>
              <w:rPr>
                <w:rFonts w:hint="eastAsia" w:ascii="宋体" w:hAnsi="宋体" w:cs="宋体"/>
                <w:kern w:val="0"/>
                <w:szCs w:val="21"/>
                <w:lang w:eastAsia="zh-CN"/>
              </w:rPr>
              <w:t>，</w:t>
            </w:r>
            <w:r>
              <w:rPr>
                <w:rFonts w:hint="eastAsia" w:ascii="宋体" w:hAnsi="宋体" w:cs="宋体"/>
                <w:kern w:val="0"/>
                <w:sz w:val="21"/>
                <w:szCs w:val="21"/>
                <w:lang w:val="zh-CN"/>
              </w:rPr>
              <w:t>根据2016年8月18日《商务部关于废止和修改部分规章和规范性文件的决定》修正</w:t>
            </w:r>
            <w:r>
              <w:rPr>
                <w:rFonts w:hint="eastAsia" w:ascii="宋体" w:hAnsi="宋体" w:cs="宋体"/>
                <w:kern w:val="0"/>
                <w:szCs w:val="21"/>
              </w:rPr>
              <w:t>）第三十七条第一款 发卡企业或售卡企业违反本办法第十四条至第二十二条规定的，由违法行为发生地县级以上地方人民政府商务主管部门责令限期改正；逾期仍不改正的，处以1万元以上3万元以下罚款。</w:t>
            </w:r>
          </w:p>
          <w:p>
            <w:pPr>
              <w:widowControl/>
              <w:autoSpaceDE w:val="0"/>
              <w:autoSpaceDN w:val="0"/>
              <w:adjustRightInd w:val="0"/>
              <w:spacing w:line="300" w:lineRule="exact"/>
              <w:ind w:firstLine="0"/>
              <w:textAlignment w:val="center"/>
              <w:rPr>
                <w:rFonts w:hint="default" w:ascii="宋体" w:hAnsi="宋体" w:cs="宋体" w:eastAsiaTheme="minorEastAsia"/>
                <w:kern w:val="0"/>
                <w:szCs w:val="21"/>
                <w:lang w:val="en-US" w:eastAsia="zh-CN"/>
              </w:rPr>
            </w:pPr>
            <w:r>
              <w:rPr>
                <w:rFonts w:hint="eastAsia" w:ascii="宋体" w:hAnsi="宋体" w:cs="宋体"/>
                <w:kern w:val="0"/>
                <w:szCs w:val="21"/>
              </w:rPr>
              <w:t>第十四条</w:t>
            </w:r>
            <w:r>
              <w:rPr>
                <w:rFonts w:hint="eastAsia" w:ascii="宋体" w:hAnsi="宋体" w:cs="宋体"/>
                <w:kern w:val="0"/>
                <w:szCs w:val="21"/>
                <w:lang w:val="en-US" w:eastAsia="zh-CN"/>
              </w:rPr>
              <w:t xml:space="preserve">  </w:t>
            </w:r>
            <w:r>
              <w:rPr>
                <w:rFonts w:hint="eastAsia" w:asciiTheme="minorEastAsia" w:hAnsiTheme="minorEastAsia"/>
                <w:color w:val="000000"/>
                <w:sz w:val="20"/>
                <w:szCs w:val="20"/>
                <w:lang w:val="zh-CN"/>
              </w:rPr>
              <w:t>发卡企业或售卡企业应公示或向购卡人提供单用途卡章程，并应购卡人要求签订购卡协议。发卡企业或售卡企业应履行提示告知义务，确保购卡人知晓并认可单用途卡章程或协议内容。</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56" w:type="dxa"/>
            <w:vMerge w:val="continue"/>
            <w:vAlign w:val="center"/>
          </w:tcPr>
          <w:p>
            <w:pPr>
              <w:widowControl/>
              <w:spacing w:line="300" w:lineRule="exact"/>
              <w:jc w:val="left"/>
              <w:rPr>
                <w:rFonts w:ascii="宋体" w:hAnsi="宋体" w:cs="宋体"/>
                <w:spacing w:val="-2"/>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spacing w:val="-2"/>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spacing w:val="-6"/>
                <w:kern w:val="0"/>
                <w:szCs w:val="21"/>
              </w:rPr>
            </w:pPr>
            <w:r>
              <w:rPr>
                <w:rFonts w:hint="eastAsia" w:ascii="宋体" w:hAnsi="宋体" w:cs="宋体"/>
                <w:spacing w:val="-6"/>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restart"/>
            <w:vAlign w:val="center"/>
          </w:tcPr>
          <w:p>
            <w:pPr>
              <w:widowControl/>
              <w:spacing w:line="300" w:lineRule="exact"/>
              <w:jc w:val="right"/>
              <w:rPr>
                <w:rFonts w:ascii="宋体" w:hAnsi="宋体" w:cs="宋体"/>
                <w:spacing w:val="-2"/>
                <w:kern w:val="0"/>
                <w:szCs w:val="21"/>
              </w:rPr>
            </w:pPr>
            <w:r>
              <w:rPr>
                <w:rFonts w:hint="eastAsia" w:ascii="宋体" w:hAnsi="宋体" w:cs="宋体"/>
                <w:spacing w:val="-2"/>
                <w:kern w:val="0"/>
                <w:szCs w:val="21"/>
              </w:rPr>
              <w:t>20</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发卡企业或售卡企业未按规定</w:t>
            </w:r>
            <w:r>
              <w:rPr>
                <w:rFonts w:hint="eastAsia" w:ascii="宋体" w:hAnsi="宋体" w:cs="宋体"/>
                <w:spacing w:val="-2"/>
                <w:kern w:val="0"/>
                <w:szCs w:val="21"/>
                <w:lang w:val="en-US" w:eastAsia="zh-CN"/>
              </w:rPr>
              <w:t>要求</w:t>
            </w:r>
            <w:r>
              <w:rPr>
                <w:rFonts w:hint="eastAsia" w:ascii="宋体" w:hAnsi="宋体" w:cs="宋体"/>
                <w:spacing w:val="-2"/>
                <w:kern w:val="0"/>
                <w:szCs w:val="21"/>
              </w:rPr>
              <w:t>购卡人及其代理人</w:t>
            </w:r>
            <w:r>
              <w:rPr>
                <w:rFonts w:hint="eastAsia" w:asciiTheme="minorEastAsia" w:hAnsiTheme="minorEastAsia"/>
                <w:color w:val="000000"/>
                <w:sz w:val="20"/>
                <w:szCs w:val="20"/>
                <w:lang w:val="zh-CN"/>
              </w:rPr>
              <w:t>出示有效身份证件</w:t>
            </w:r>
            <w:r>
              <w:rPr>
                <w:rFonts w:hint="eastAsia" w:asciiTheme="minorEastAsia" w:hAnsiTheme="minorEastAsia"/>
                <w:color w:val="000000"/>
                <w:sz w:val="20"/>
                <w:szCs w:val="20"/>
                <w:lang w:val="en-US" w:eastAsia="zh-CN"/>
              </w:rPr>
              <w:t>并</w:t>
            </w:r>
            <w:r>
              <w:rPr>
                <w:rFonts w:hint="eastAsia" w:ascii="宋体" w:hAnsi="宋体" w:cs="宋体"/>
                <w:spacing w:val="-2"/>
                <w:kern w:val="0"/>
                <w:szCs w:val="21"/>
              </w:rPr>
              <w:t>留存有关信息的处罚</w:t>
            </w:r>
          </w:p>
        </w:tc>
        <w:tc>
          <w:tcPr>
            <w:tcW w:w="4222" w:type="dxa"/>
            <w:vMerge w:val="restart"/>
            <w:vAlign w:val="center"/>
          </w:tcPr>
          <w:p>
            <w:pPr>
              <w:widowControl/>
              <w:autoSpaceDE w:val="0"/>
              <w:autoSpaceDN w:val="0"/>
              <w:adjustRightInd w:val="0"/>
              <w:spacing w:line="300" w:lineRule="exact"/>
              <w:ind w:firstLine="420" w:firstLineChars="200"/>
              <w:textAlignment w:val="center"/>
              <w:rPr>
                <w:rFonts w:hint="eastAsia" w:ascii="宋体" w:hAnsi="宋体" w:cs="宋体"/>
                <w:kern w:val="0"/>
                <w:szCs w:val="21"/>
              </w:rPr>
            </w:pPr>
            <w:r>
              <w:rPr>
                <w:rFonts w:hint="eastAsia" w:ascii="宋体" w:hAnsi="宋体" w:cs="宋体"/>
                <w:kern w:val="0"/>
                <w:szCs w:val="21"/>
              </w:rPr>
              <w:t>《单用途商业预付卡管理办法（试行）》（商务部令2012年第9号</w:t>
            </w:r>
            <w:r>
              <w:rPr>
                <w:rFonts w:hint="eastAsia" w:ascii="宋体" w:hAnsi="宋体" w:cs="宋体"/>
                <w:kern w:val="0"/>
                <w:szCs w:val="21"/>
                <w:lang w:eastAsia="zh-CN"/>
              </w:rPr>
              <w:t>，</w:t>
            </w:r>
            <w:r>
              <w:rPr>
                <w:rFonts w:hint="eastAsia" w:ascii="宋体" w:hAnsi="宋体" w:cs="宋体"/>
                <w:kern w:val="0"/>
                <w:sz w:val="21"/>
                <w:szCs w:val="21"/>
                <w:lang w:val="zh-CN"/>
              </w:rPr>
              <w:t>根据2016年8月18日《商务部关于废止和修改部分规章和规范性文件的决定》修正</w:t>
            </w:r>
            <w:r>
              <w:rPr>
                <w:rFonts w:hint="eastAsia" w:ascii="宋体" w:hAnsi="宋体" w:cs="宋体"/>
                <w:kern w:val="0"/>
                <w:szCs w:val="21"/>
              </w:rPr>
              <w:t>）第三十七条第一款 发卡企业或售卡企业违反本办法第十四条至第二十二条规定的，由违法行为发生地县级以上地方人民政府商务主管部门责令限期改正；逾期仍不改正的，处以1万元以上3万元以下罚款。</w:t>
            </w:r>
          </w:p>
          <w:p>
            <w:pPr>
              <w:widowControl/>
              <w:autoSpaceDE w:val="0"/>
              <w:autoSpaceDN w:val="0"/>
              <w:adjustRightInd w:val="0"/>
              <w:spacing w:line="300" w:lineRule="exact"/>
              <w:textAlignment w:val="center"/>
              <w:rPr>
                <w:rFonts w:hint="eastAsia" w:ascii="宋体" w:hAnsi="宋体" w:cs="宋体"/>
                <w:kern w:val="0"/>
                <w:szCs w:val="21"/>
              </w:rPr>
            </w:pPr>
            <w:r>
              <w:rPr>
                <w:rFonts w:hint="eastAsia" w:asciiTheme="minorEastAsia" w:hAnsiTheme="minorEastAsia"/>
                <w:color w:val="000000"/>
                <w:sz w:val="20"/>
                <w:szCs w:val="20"/>
                <w:lang w:val="zh-CN"/>
              </w:rPr>
              <w:t>第十五条　个人或单位购买（含充值，下同）记名卡的，或一次性购买</w:t>
            </w:r>
            <w:r>
              <w:rPr>
                <w:rFonts w:cs="ATC-65b96b634e665b8b*+times*002" w:asciiTheme="minorEastAsia" w:hAnsiTheme="minorEastAsia"/>
                <w:color w:val="000000"/>
                <w:sz w:val="20"/>
                <w:szCs w:val="20"/>
                <w:lang w:val="zh-CN"/>
              </w:rPr>
              <w:t>1</w:t>
            </w:r>
            <w:r>
              <w:rPr>
                <w:rFonts w:hint="eastAsia" w:asciiTheme="minorEastAsia" w:hAnsiTheme="minorEastAsia"/>
                <w:color w:val="000000"/>
                <w:sz w:val="20"/>
                <w:szCs w:val="20"/>
                <w:lang w:val="zh-CN"/>
              </w:rPr>
              <w:t>万元（含）以上不记名卡的，发卡企业或售卡企业应要求购卡人及其代理人出示有效身份证件，并留存购卡人及其代理人姓名或单位名称、有效身份证件号码和联系方式。</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spacing w:val="-2"/>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56" w:type="dxa"/>
            <w:vMerge w:val="continue"/>
            <w:vAlign w:val="center"/>
          </w:tcPr>
          <w:p>
            <w:pPr>
              <w:widowControl/>
              <w:spacing w:line="300" w:lineRule="exact"/>
              <w:jc w:val="left"/>
              <w:rPr>
                <w:rFonts w:ascii="宋体" w:hAnsi="宋体" w:cs="宋体"/>
                <w:spacing w:val="-2"/>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spacing w:val="-6"/>
                <w:kern w:val="0"/>
                <w:szCs w:val="21"/>
              </w:rPr>
            </w:pPr>
            <w:r>
              <w:rPr>
                <w:rFonts w:hint="eastAsia" w:ascii="宋体" w:hAnsi="宋体" w:cs="宋体"/>
                <w:spacing w:val="-6"/>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restart"/>
            <w:vAlign w:val="center"/>
          </w:tcPr>
          <w:p>
            <w:pPr>
              <w:widowControl/>
              <w:spacing w:line="300" w:lineRule="exact"/>
              <w:jc w:val="right"/>
              <w:rPr>
                <w:rFonts w:ascii="宋体" w:hAnsi="宋体" w:cs="宋体"/>
                <w:spacing w:val="-2"/>
                <w:kern w:val="0"/>
                <w:szCs w:val="21"/>
              </w:rPr>
            </w:pPr>
            <w:r>
              <w:rPr>
                <w:rFonts w:hint="eastAsia" w:ascii="宋体" w:hAnsi="宋体" w:cs="宋体"/>
                <w:spacing w:val="-2"/>
                <w:kern w:val="0"/>
                <w:szCs w:val="21"/>
              </w:rPr>
              <w:t>21</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发卡企业或售卡企业未按规定保存购卡人的登记信息5年以上</w:t>
            </w:r>
            <w:r>
              <w:rPr>
                <w:rFonts w:hint="eastAsia" w:ascii="宋体" w:hAnsi="宋体" w:cs="宋体"/>
                <w:spacing w:val="-2"/>
                <w:kern w:val="0"/>
                <w:szCs w:val="21"/>
                <w:lang w:val="en-US" w:eastAsia="zh-CN"/>
              </w:rPr>
              <w:t>并对其信息保密</w:t>
            </w:r>
            <w:r>
              <w:rPr>
                <w:rFonts w:hint="eastAsia" w:ascii="宋体" w:hAnsi="宋体" w:cs="宋体"/>
                <w:spacing w:val="-2"/>
                <w:kern w:val="0"/>
                <w:szCs w:val="21"/>
              </w:rPr>
              <w:t>的处罚</w:t>
            </w:r>
          </w:p>
        </w:tc>
        <w:tc>
          <w:tcPr>
            <w:tcW w:w="4222" w:type="dxa"/>
            <w:vMerge w:val="restart"/>
            <w:vAlign w:val="center"/>
          </w:tcPr>
          <w:p>
            <w:pPr>
              <w:widowControl/>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）第三十七条第一款 发卡企业或售卡企业违反本办法第十四条至第二十二条规定的，由违法行为发生地县级以上地方人民政府商务主管部门责令限期改正；逾期仍不改正的，处以1万元以上3万元以下罚款。</w:t>
            </w:r>
          </w:p>
          <w:p>
            <w:pPr>
              <w:suppressAutoHyphens/>
              <w:autoSpaceDE w:val="0"/>
              <w:autoSpaceDN w:val="0"/>
              <w:adjustRightInd w:val="0"/>
              <w:spacing w:line="300" w:lineRule="exact"/>
              <w:ind w:firstLine="0"/>
              <w:textAlignment w:val="center"/>
              <w:rPr>
                <w:rFonts w:hint="eastAsia" w:asciiTheme="minorEastAsia" w:hAnsiTheme="minorEastAsia" w:cstheme="minorEastAsia"/>
                <w:color w:val="000000"/>
                <w:sz w:val="21"/>
                <w:szCs w:val="21"/>
                <w:lang w:val="zh-CN"/>
              </w:rPr>
            </w:pPr>
            <w:r>
              <w:rPr>
                <w:rFonts w:hint="eastAsia" w:asciiTheme="minorEastAsia" w:hAnsiTheme="minorEastAsia" w:cstheme="minorEastAsia"/>
                <w:color w:val="000000"/>
                <w:sz w:val="21"/>
                <w:szCs w:val="21"/>
                <w:lang w:val="zh-CN"/>
              </w:rPr>
              <w:t>第十六条　发卡企业和售卡企业应保存购卡人的登记信息5年以上。</w:t>
            </w:r>
          </w:p>
          <w:p>
            <w:pPr>
              <w:widowControl/>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color w:val="000000"/>
                <w:sz w:val="21"/>
                <w:szCs w:val="21"/>
                <w:lang w:val="zh-CN"/>
              </w:rPr>
              <w:t>发卡企业和售卡企业应对购卡人及其代理人的身份信息和交易信息保密，除法律另有规定外，不得向第三方提供。</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spacing w:val="-2"/>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spacing w:val="-2"/>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spacing w:val="-6"/>
                <w:kern w:val="0"/>
                <w:szCs w:val="21"/>
              </w:rPr>
            </w:pPr>
            <w:r>
              <w:rPr>
                <w:rFonts w:hint="eastAsia" w:ascii="宋体" w:hAnsi="宋体" w:cs="宋体"/>
                <w:spacing w:val="-6"/>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56" w:type="dxa"/>
            <w:vMerge w:val="restart"/>
            <w:vAlign w:val="center"/>
          </w:tcPr>
          <w:p>
            <w:pPr>
              <w:widowControl/>
              <w:spacing w:line="300" w:lineRule="exact"/>
              <w:jc w:val="right"/>
              <w:rPr>
                <w:rFonts w:ascii="宋体" w:hAnsi="宋体" w:cs="宋体"/>
                <w:spacing w:val="-2"/>
                <w:kern w:val="0"/>
                <w:szCs w:val="21"/>
              </w:rPr>
            </w:pPr>
            <w:r>
              <w:rPr>
                <w:rFonts w:hint="eastAsia" w:ascii="宋体" w:hAnsi="宋体" w:cs="宋体"/>
                <w:spacing w:val="-2"/>
                <w:kern w:val="0"/>
                <w:szCs w:val="21"/>
              </w:rPr>
              <w:t>22</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发卡企业或售卡企业未按规定执行大额购卡银行转账和信息登记</w:t>
            </w:r>
            <w:r>
              <w:rPr>
                <w:rFonts w:hint="eastAsia" w:ascii="宋体" w:hAnsi="宋体" w:cs="宋体"/>
                <w:spacing w:val="-2"/>
                <w:kern w:val="0"/>
                <w:szCs w:val="21"/>
                <w:lang w:eastAsia="zh-CN"/>
              </w:rPr>
              <w:t>、</w:t>
            </w:r>
            <w:r>
              <w:rPr>
                <w:rFonts w:hint="eastAsia" w:ascii="宋体" w:hAnsi="宋体" w:cs="宋体"/>
                <w:spacing w:val="-2"/>
                <w:kern w:val="0"/>
                <w:szCs w:val="21"/>
                <w:lang w:val="en-US" w:eastAsia="zh-CN"/>
              </w:rPr>
              <w:t>未按规定开具发票</w:t>
            </w:r>
            <w:r>
              <w:rPr>
                <w:rFonts w:hint="eastAsia" w:ascii="宋体" w:hAnsi="宋体" w:cs="宋体"/>
                <w:spacing w:val="-2"/>
                <w:kern w:val="0"/>
                <w:szCs w:val="21"/>
              </w:rPr>
              <w:t>的处罚</w:t>
            </w:r>
          </w:p>
        </w:tc>
        <w:tc>
          <w:tcPr>
            <w:tcW w:w="4222" w:type="dxa"/>
            <w:vMerge w:val="restart"/>
            <w:vAlign w:val="center"/>
          </w:tcPr>
          <w:p>
            <w:pPr>
              <w:widowControl/>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）第三十七条第一款 发卡企业或售卡企业违反本办法第十四条至第二十二条规定的，由违法行为发生地县级以上地方人民政府商务主管部门责令限期改正；逾期仍不改正的，处以1万元以上3万元以下罚款。</w:t>
            </w:r>
          </w:p>
          <w:p>
            <w:pPr>
              <w:suppressAutoHyphens/>
              <w:autoSpaceDE w:val="0"/>
              <w:autoSpaceDN w:val="0"/>
              <w:adjustRightInd w:val="0"/>
              <w:spacing w:line="300" w:lineRule="exact"/>
              <w:ind w:firstLine="0"/>
              <w:textAlignment w:val="center"/>
              <w:rPr>
                <w:rFonts w:hint="eastAsia" w:asciiTheme="minorEastAsia" w:hAnsiTheme="minorEastAsia" w:cstheme="minorEastAsia"/>
                <w:color w:val="000000"/>
                <w:sz w:val="21"/>
                <w:szCs w:val="21"/>
                <w:lang w:val="zh-CN"/>
              </w:rPr>
            </w:pPr>
            <w:r>
              <w:rPr>
                <w:rFonts w:hint="eastAsia" w:asciiTheme="minorEastAsia" w:hAnsiTheme="minorEastAsia" w:cstheme="minorEastAsia"/>
                <w:color w:val="000000"/>
                <w:sz w:val="21"/>
                <w:szCs w:val="21"/>
                <w:lang w:val="zh-CN"/>
              </w:rPr>
              <w:t>第十七条　单位一次性购买单用途卡金额达5000元（含）以上或个人一次性购卡金额达5万元（含）以上的，以及单位或个人采用非现场方式购卡的，应通过银行转账，不得使用现金，发卡企业或售卡企业应对转出、转入账户名称、账号、金额等进行逐笔登记。</w:t>
            </w:r>
          </w:p>
          <w:p>
            <w:pPr>
              <w:widowControl/>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color w:val="000000"/>
                <w:sz w:val="21"/>
                <w:szCs w:val="21"/>
                <w:lang w:val="zh-CN"/>
              </w:rPr>
              <w:t>发卡企业和售卡企业应严格按照国家有关规定开具发票。</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spacing w:val="-4"/>
                <w:kern w:val="0"/>
                <w:szCs w:val="21"/>
              </w:rPr>
            </w:pPr>
            <w:r>
              <w:rPr>
                <w:rFonts w:hint="eastAsia" w:ascii="宋体" w:hAnsi="宋体" w:cs="宋体"/>
                <w:spacing w:val="-4"/>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23</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发卡企业或售卡企业未按规定限额发卡的处罚</w:t>
            </w:r>
          </w:p>
        </w:tc>
        <w:tc>
          <w:tcPr>
            <w:tcW w:w="4222" w:type="dxa"/>
            <w:vMerge w:val="restart"/>
            <w:vAlign w:val="center"/>
          </w:tcPr>
          <w:p>
            <w:pPr>
              <w:widowControl/>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）第三十七条第一款 发卡企业或售卡企业违反本办法第十四条至第二十二条规定的，由违法行为发生地县级以上地方人民政府商务主管部门责令限期改正；逾期仍不改正的，处以1万元以上3万元以下罚款。</w:t>
            </w:r>
          </w:p>
          <w:p>
            <w:pPr>
              <w:suppressAutoHyphens/>
              <w:autoSpaceDE w:val="0"/>
              <w:autoSpaceDN w:val="0"/>
              <w:adjustRightInd w:val="0"/>
              <w:spacing w:line="300" w:lineRule="exact"/>
              <w:ind w:firstLine="0"/>
              <w:textAlignment w:val="center"/>
              <w:rPr>
                <w:rFonts w:hint="eastAsia" w:asciiTheme="minorEastAsia" w:hAnsiTheme="minorEastAsia" w:cstheme="minorEastAsia"/>
                <w:color w:val="000000"/>
                <w:sz w:val="21"/>
                <w:szCs w:val="21"/>
                <w:lang w:val="zh-CN"/>
              </w:rPr>
            </w:pPr>
            <w:r>
              <w:rPr>
                <w:rFonts w:hint="eastAsia" w:asciiTheme="minorEastAsia" w:hAnsiTheme="minorEastAsia" w:cstheme="minorEastAsia"/>
                <w:color w:val="000000"/>
                <w:sz w:val="21"/>
                <w:szCs w:val="21"/>
                <w:lang w:val="zh-CN"/>
              </w:rPr>
              <w:t>第十八条　单张记名卡限额不得超过5000元，单张不记名卡限额不得超过1000元。</w:t>
            </w:r>
          </w:p>
          <w:p>
            <w:pPr>
              <w:widowControl/>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color w:val="000000"/>
                <w:sz w:val="21"/>
                <w:szCs w:val="21"/>
                <w:lang w:val="zh-CN"/>
              </w:rPr>
              <w:t>单张单用途卡充值后资金余额不得超过前款规定的限额。</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24</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发卡企业或售卡企业未执行预付卡有效期规定，或未按规定提供配套服务的处罚</w:t>
            </w:r>
          </w:p>
        </w:tc>
        <w:tc>
          <w:tcPr>
            <w:tcW w:w="4222" w:type="dxa"/>
            <w:vMerge w:val="restart"/>
            <w:vAlign w:val="center"/>
          </w:tcPr>
          <w:p>
            <w:pPr>
              <w:widowControl/>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）第三十七条第一款 发卡企业或售卡企业违反本办法第十四条至第二十二条规定的，由违法行为发生地县级以上地方人民政府商务主管部门责令限期改正；逾期仍不改正的，处以1万元以上3万元以下罚款。</w:t>
            </w:r>
          </w:p>
          <w:p>
            <w:pPr>
              <w:suppressAutoHyphens/>
              <w:autoSpaceDE w:val="0"/>
              <w:autoSpaceDN w:val="0"/>
              <w:adjustRightInd w:val="0"/>
              <w:spacing w:line="300" w:lineRule="exact"/>
              <w:ind w:firstLine="0"/>
              <w:textAlignment w:val="center"/>
              <w:rPr>
                <w:rFonts w:hint="eastAsia" w:asciiTheme="minorEastAsia" w:hAnsiTheme="minorEastAsia" w:cstheme="minorEastAsia"/>
                <w:color w:val="000000"/>
                <w:sz w:val="21"/>
                <w:szCs w:val="21"/>
                <w:lang w:val="zh-CN"/>
              </w:rPr>
            </w:pPr>
            <w:r>
              <w:rPr>
                <w:rFonts w:hint="eastAsia" w:asciiTheme="minorEastAsia" w:hAnsiTheme="minorEastAsia" w:cstheme="minorEastAsia"/>
                <w:color w:val="000000"/>
                <w:sz w:val="21"/>
                <w:szCs w:val="21"/>
                <w:lang w:val="zh-CN"/>
              </w:rPr>
              <w:t>第十九条　记名卡不得设有效期；不记名卡有效期不得少于3年。</w:t>
            </w:r>
          </w:p>
          <w:p>
            <w:pPr>
              <w:widowControl/>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color w:val="000000"/>
                <w:sz w:val="21"/>
                <w:szCs w:val="21"/>
                <w:lang w:val="zh-CN"/>
              </w:rPr>
              <w:t>发卡企业或售卡企业对超过有效期尚有资金余额的不记名卡应提供激活、换卡等配套服务。</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25</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发卡企业或受理企业对使用单用途预付卡购买商品后退货的，未执行资金退卡规定的处罚</w:t>
            </w:r>
          </w:p>
        </w:tc>
        <w:tc>
          <w:tcPr>
            <w:tcW w:w="4222" w:type="dxa"/>
            <w:vMerge w:val="restart"/>
            <w:vAlign w:val="center"/>
          </w:tcPr>
          <w:p>
            <w:pPr>
              <w:widowControl/>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）第三十七条第一款  发卡企业或售卡企业违反本办法第十四条至第二十二条规定的，由违法行为发生地县级以上地方人民政府商务主管部门责令限期改正；逾期仍不改正的，处以1万元以上3万元以下罚款。</w:t>
            </w:r>
          </w:p>
          <w:p>
            <w:pPr>
              <w:suppressAutoHyphens/>
              <w:autoSpaceDE w:val="0"/>
              <w:autoSpaceDN w:val="0"/>
              <w:adjustRightInd w:val="0"/>
              <w:spacing w:line="300" w:lineRule="exact"/>
              <w:ind w:firstLine="0"/>
              <w:textAlignment w:val="center"/>
              <w:rPr>
                <w:rFonts w:hint="eastAsia" w:asciiTheme="minorEastAsia" w:hAnsiTheme="minorEastAsia" w:cstheme="minorEastAsia"/>
                <w:color w:val="000000"/>
                <w:sz w:val="21"/>
                <w:szCs w:val="21"/>
                <w:lang w:val="zh-CN"/>
              </w:rPr>
            </w:pPr>
            <w:r>
              <w:rPr>
                <w:rFonts w:hint="eastAsia" w:asciiTheme="minorEastAsia" w:hAnsiTheme="minorEastAsia" w:cstheme="minorEastAsia"/>
                <w:color w:val="000000"/>
                <w:sz w:val="21"/>
                <w:szCs w:val="21"/>
                <w:lang w:val="zh-CN"/>
              </w:rPr>
              <w:t>第二十条　使用单用途卡购买商品后需要退货的，发卡企业或受理企业应将资金退至原卡。原单用途卡不存在或退货后卡内资金余额超过单用途卡限额的，应退回至持卡人在同一发卡企业的同类单用途卡内。</w:t>
            </w:r>
          </w:p>
          <w:p>
            <w:pPr>
              <w:widowControl/>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color w:val="000000"/>
                <w:sz w:val="21"/>
                <w:szCs w:val="21"/>
                <w:lang w:val="zh-CN"/>
              </w:rPr>
              <w:t>退货金额不足100元（含）的，可支付现金。</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26</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发卡企业或售卡企业未依单用途预付卡章程或协议约定提供退卡服务并按规定留存有关信息的处罚</w:t>
            </w:r>
          </w:p>
        </w:tc>
        <w:tc>
          <w:tcPr>
            <w:tcW w:w="4222" w:type="dxa"/>
            <w:vMerge w:val="restart"/>
            <w:vAlign w:val="center"/>
          </w:tcPr>
          <w:p>
            <w:pPr>
              <w:widowControl/>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）第三十七条第一款 发卡企业或售卡企业违反本办法第十四条至第二十二条规定的，由违法行为发生地县级以上地方人民政府商务主管部门责令限期改正；逾期仍不改正的，处以1万元以上3万元以下罚款。</w:t>
            </w:r>
          </w:p>
          <w:p>
            <w:pPr>
              <w:suppressAutoHyphens/>
              <w:autoSpaceDE w:val="0"/>
              <w:autoSpaceDN w:val="0"/>
              <w:adjustRightInd w:val="0"/>
              <w:spacing w:line="300" w:lineRule="exact"/>
              <w:ind w:firstLine="0"/>
              <w:textAlignment w:val="center"/>
              <w:rPr>
                <w:rFonts w:hint="eastAsia" w:asciiTheme="minorEastAsia" w:hAnsiTheme="minorEastAsia" w:cstheme="minorEastAsia"/>
                <w:color w:val="000000"/>
                <w:spacing w:val="-12"/>
                <w:sz w:val="21"/>
                <w:szCs w:val="21"/>
                <w:lang w:val="zh-CN"/>
              </w:rPr>
            </w:pPr>
            <w:r>
              <w:rPr>
                <w:rFonts w:hint="eastAsia" w:asciiTheme="minorEastAsia" w:hAnsiTheme="minorEastAsia" w:cstheme="minorEastAsia"/>
                <w:color w:val="000000"/>
                <w:sz w:val="21"/>
                <w:szCs w:val="21"/>
                <w:lang w:val="zh-CN"/>
              </w:rPr>
              <w:t>第二十一条　发</w:t>
            </w:r>
            <w:r>
              <w:rPr>
                <w:rFonts w:hint="eastAsia" w:asciiTheme="minorEastAsia" w:hAnsiTheme="minorEastAsia" w:cstheme="minorEastAsia"/>
                <w:color w:val="000000"/>
                <w:spacing w:val="-12"/>
                <w:sz w:val="21"/>
                <w:szCs w:val="21"/>
                <w:lang w:val="zh-CN"/>
              </w:rPr>
              <w:t>卡企业或售卡企业应依单用途卡章程或协议约定，提供退卡服务。</w:t>
            </w:r>
          </w:p>
          <w:p>
            <w:pPr>
              <w:suppressAutoHyphens/>
              <w:autoSpaceDE w:val="0"/>
              <w:autoSpaceDN w:val="0"/>
              <w:adjustRightInd w:val="0"/>
              <w:spacing w:line="300" w:lineRule="exact"/>
              <w:ind w:firstLine="414"/>
              <w:textAlignment w:val="center"/>
              <w:rPr>
                <w:rFonts w:hint="eastAsia" w:asciiTheme="minorEastAsia" w:hAnsiTheme="minorEastAsia" w:cstheme="minorEastAsia"/>
                <w:color w:val="000000"/>
                <w:sz w:val="21"/>
                <w:szCs w:val="21"/>
                <w:lang w:val="zh-CN"/>
              </w:rPr>
            </w:pPr>
            <w:r>
              <w:rPr>
                <w:rFonts w:hint="eastAsia" w:asciiTheme="minorEastAsia" w:hAnsiTheme="minorEastAsia" w:cstheme="minorEastAsia"/>
                <w:color w:val="000000"/>
                <w:sz w:val="21"/>
                <w:szCs w:val="21"/>
                <w:lang w:val="zh-CN"/>
              </w:rPr>
              <w:t>办理退卡时，发卡企业或售卡企业应要求退卡人出示有效身份证件，并留存退卡人姓名、有效身份证件号码、退卡卡号、金额等信息。</w:t>
            </w:r>
          </w:p>
          <w:p>
            <w:pPr>
              <w:widowControl/>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color w:val="000000"/>
                <w:sz w:val="21"/>
                <w:szCs w:val="21"/>
                <w:lang w:val="zh-CN"/>
              </w:rPr>
              <w:t>发卡企业或售卡企业应将资金退至与退卡人同名的银行账户内，并留存银行账户信息。卡内资金余额不足100元（含）的，可支付现金。</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27</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发卡企业或售卡企业终止兑付未到期单用途卡，未按规定提供免费退卡服务或未履行公示义务的处罚</w:t>
            </w:r>
          </w:p>
        </w:tc>
        <w:tc>
          <w:tcPr>
            <w:tcW w:w="4222" w:type="dxa"/>
            <w:vMerge w:val="restart"/>
            <w:vAlign w:val="center"/>
          </w:tcPr>
          <w:p>
            <w:pPr>
              <w:widowControl/>
              <w:spacing w:line="300" w:lineRule="exact"/>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）第三十七条第一款 发卡企业或售卡企业违反本办法第十四条至第二十二条规定的，由违法行为发生地县级以上地方人民政府商务主管部门责令限期改正；逾期仍不改正的，处以1万元以上3万元以下罚款。</w:t>
            </w:r>
          </w:p>
          <w:p>
            <w:pPr>
              <w:widowControl/>
              <w:spacing w:line="300" w:lineRule="exact"/>
              <w:rPr>
                <w:rFonts w:hint="eastAsia" w:asciiTheme="minorEastAsia" w:hAnsiTheme="minorEastAsia" w:cstheme="minorEastAsia"/>
                <w:kern w:val="0"/>
                <w:szCs w:val="21"/>
              </w:rPr>
            </w:pPr>
            <w:r>
              <w:rPr>
                <w:rFonts w:hint="eastAsia" w:asciiTheme="minorEastAsia" w:hAnsiTheme="minorEastAsia" w:cstheme="minorEastAsia"/>
                <w:color w:val="000000"/>
                <w:sz w:val="21"/>
                <w:szCs w:val="21"/>
                <w:lang w:val="zh-CN"/>
              </w:rPr>
              <w:t>第二十二条　发卡企业终止兑付未到期单用途卡的，发卡企业和售卡企业应向持卡人提供免费退卡服务，并在终止兑付日前至少30日在备案机关指定的媒体上进行公示。</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28</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发卡企业未按规定严格管理预收资金的处罚</w:t>
            </w:r>
          </w:p>
        </w:tc>
        <w:tc>
          <w:tcPr>
            <w:tcW w:w="4222" w:type="dxa"/>
            <w:vMerge w:val="restart"/>
            <w:vAlign w:val="center"/>
          </w:tcPr>
          <w:p>
            <w:pPr>
              <w:widowControl/>
              <w:spacing w:line="300" w:lineRule="exact"/>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）第三十七条第二款</w:t>
            </w:r>
            <w:r>
              <w:rPr>
                <w:rFonts w:hint="eastAsia" w:asciiTheme="minorEastAsia" w:hAnsiTheme="minorEastAsia" w:cstheme="minorEastAsia"/>
                <w:kern w:val="0"/>
                <w:szCs w:val="21"/>
                <w:lang w:val="en-US" w:eastAsia="zh-CN"/>
              </w:rPr>
              <w:t xml:space="preserve"> </w:t>
            </w:r>
            <w:r>
              <w:rPr>
                <w:rFonts w:hint="eastAsia" w:asciiTheme="minorEastAsia" w:hAnsiTheme="minorEastAsia" w:cstheme="minorEastAsia"/>
                <w:kern w:val="0"/>
                <w:szCs w:val="21"/>
              </w:rPr>
              <w:t>发卡企业违反本办法第二十四条至第二十七条、第三十一条规定的，由备案机关责令限期改正；逾期仍不改正的，处以1万元以上3万元以下罚款。</w:t>
            </w:r>
          </w:p>
          <w:p>
            <w:pPr>
              <w:widowControl/>
              <w:spacing w:line="300" w:lineRule="exact"/>
              <w:rPr>
                <w:rFonts w:hint="eastAsia" w:asciiTheme="minorEastAsia" w:hAnsiTheme="minorEastAsia" w:cstheme="minorEastAsia"/>
                <w:kern w:val="0"/>
                <w:szCs w:val="21"/>
              </w:rPr>
            </w:pPr>
            <w:r>
              <w:rPr>
                <w:rFonts w:hint="eastAsia" w:asciiTheme="minorEastAsia" w:hAnsiTheme="minorEastAsia" w:cstheme="minorEastAsia"/>
                <w:color w:val="000000"/>
                <w:sz w:val="21"/>
                <w:szCs w:val="21"/>
                <w:lang w:val="zh-CN"/>
              </w:rPr>
              <w:t>第二十四条　发卡企业应对预收资金进行严格管理。预收资金只能用于发卡企业主营业务，不得用于不动产、股权、证券等投资及借贷。</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29</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发卡企业预收资金余额超过规定比例的处罚</w:t>
            </w:r>
          </w:p>
        </w:tc>
        <w:tc>
          <w:tcPr>
            <w:tcW w:w="4222" w:type="dxa"/>
            <w:vMerge w:val="restart"/>
            <w:vAlign w:val="center"/>
          </w:tcPr>
          <w:p>
            <w:pPr>
              <w:widowControl w:val="0"/>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）第三十七条第二款：发卡企业违反本办法第二十四条至第二十七条、第三十一条规定的，由备案机关责令限期改正；逾期仍不改正的，处以1万元以上3万元以下罚款。</w:t>
            </w:r>
          </w:p>
          <w:p>
            <w:pPr>
              <w:suppressAutoHyphens/>
              <w:autoSpaceDE w:val="0"/>
              <w:autoSpaceDN w:val="0"/>
              <w:adjustRightInd w:val="0"/>
              <w:spacing w:line="300" w:lineRule="exact"/>
              <w:ind w:firstLine="414"/>
              <w:textAlignment w:val="center"/>
              <w:rPr>
                <w:rFonts w:hint="eastAsia" w:asciiTheme="minorEastAsia" w:hAnsiTheme="minorEastAsia" w:cstheme="minorEastAsia"/>
                <w:color w:val="000000"/>
                <w:sz w:val="21"/>
                <w:szCs w:val="21"/>
                <w:lang w:val="zh-CN"/>
              </w:rPr>
            </w:pPr>
            <w:r>
              <w:rPr>
                <w:rFonts w:hint="eastAsia" w:asciiTheme="minorEastAsia" w:hAnsiTheme="minorEastAsia" w:cstheme="minorEastAsia"/>
                <w:color w:val="000000"/>
                <w:sz w:val="21"/>
                <w:szCs w:val="21"/>
                <w:lang w:val="zh-CN"/>
              </w:rPr>
              <w:t>第二十五条　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w:t>
            </w:r>
          </w:p>
          <w:p>
            <w:pPr>
              <w:suppressAutoHyphens/>
              <w:autoSpaceDE w:val="0"/>
              <w:autoSpaceDN w:val="0"/>
              <w:adjustRightInd w:val="0"/>
              <w:spacing w:line="300" w:lineRule="exact"/>
              <w:ind w:firstLine="414"/>
              <w:textAlignment w:val="center"/>
              <w:rPr>
                <w:rFonts w:hint="eastAsia" w:asciiTheme="minorEastAsia" w:hAnsiTheme="minorEastAsia" w:cstheme="minorEastAsia"/>
                <w:color w:val="000000"/>
                <w:sz w:val="21"/>
                <w:szCs w:val="21"/>
                <w:lang w:val="zh-CN"/>
              </w:rPr>
            </w:pPr>
            <w:r>
              <w:rPr>
                <w:rFonts w:hint="eastAsia" w:asciiTheme="minorEastAsia" w:hAnsiTheme="minorEastAsia" w:cstheme="minorEastAsia"/>
                <w:color w:val="000000"/>
                <w:sz w:val="21"/>
                <w:szCs w:val="21"/>
                <w:lang w:val="zh-CN"/>
              </w:rPr>
              <w:t>集团发卡企业预收资金余额不得超过其上一会计年度本集团营业收入的30%。</w:t>
            </w:r>
          </w:p>
          <w:p>
            <w:pPr>
              <w:widowControl w:val="0"/>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color w:val="000000"/>
                <w:sz w:val="21"/>
                <w:szCs w:val="21"/>
                <w:lang w:val="zh-CN"/>
              </w:rPr>
              <w:t>本办法所称预收资金是指发卡企业通过发行单用途卡所预收的资金总额，预收资金余额是指预收资金扣减已兑付商品或服务价款后的余额。</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30</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发卡企业未实行资金存管制度，以及存管资金低于规定比例的处罚</w:t>
            </w:r>
          </w:p>
        </w:tc>
        <w:tc>
          <w:tcPr>
            <w:tcW w:w="4222" w:type="dxa"/>
            <w:vMerge w:val="restart"/>
            <w:vAlign w:val="center"/>
          </w:tcPr>
          <w:p>
            <w:pPr>
              <w:widowControl w:val="0"/>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）第三十七条第二款：发卡企业违反本办法第二十四条至第二十七条、第三十一条规定的，由备案机关责令限期改正；逾期仍不改正的，处以1万元以上3万元以下罚款。</w:t>
            </w:r>
          </w:p>
          <w:p>
            <w:pPr>
              <w:widowControl w:val="0"/>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color w:val="000000"/>
                <w:sz w:val="21"/>
                <w:szCs w:val="21"/>
                <w:lang w:val="zh-CN"/>
              </w:rPr>
              <w:t>第二十六条　规模发卡企业、集团发卡企业和品牌发卡企业实行资金存管制度。规模发卡企业存管资金比例不低于上一季度预收资金余额的20%；集团发卡企业存管资金比例不低于上一季度预收资金余额的30%；品牌发卡企业存管资金比例不低于上一季度预收资金余额的40%。</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31</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发卡企业未按规定确定资金存管账户，以及未与存管资金银行签订存管协议的处罚</w:t>
            </w:r>
          </w:p>
        </w:tc>
        <w:tc>
          <w:tcPr>
            <w:tcW w:w="4222" w:type="dxa"/>
            <w:vMerge w:val="restart"/>
            <w:vAlign w:val="center"/>
          </w:tcPr>
          <w:p>
            <w:pPr>
              <w:widowControl w:val="0"/>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）第三十七条第二款：发卡企业违反本办法第二十四条至第二十七条、第三十一条规定的，由备案机关责令限期改正；逾期仍不改正的，处以1万元以上3万元以下罚款。</w:t>
            </w:r>
          </w:p>
          <w:p>
            <w:pPr>
              <w:suppressAutoHyphens/>
              <w:autoSpaceDE w:val="0"/>
              <w:autoSpaceDN w:val="0"/>
              <w:adjustRightInd w:val="0"/>
              <w:spacing w:line="300" w:lineRule="exact"/>
              <w:ind w:firstLine="414"/>
              <w:textAlignment w:val="center"/>
              <w:rPr>
                <w:rFonts w:hint="eastAsia" w:asciiTheme="minorEastAsia" w:hAnsiTheme="minorEastAsia" w:cstheme="minorEastAsia"/>
                <w:color w:val="000000"/>
                <w:sz w:val="21"/>
                <w:szCs w:val="21"/>
                <w:lang w:val="zh-CN"/>
              </w:rPr>
            </w:pPr>
            <w:r>
              <w:rPr>
                <w:rFonts w:hint="eastAsia" w:asciiTheme="minorEastAsia" w:hAnsiTheme="minorEastAsia" w:cstheme="minorEastAsia"/>
                <w:color w:val="000000"/>
                <w:sz w:val="21"/>
                <w:szCs w:val="21"/>
                <w:lang w:val="zh-CN"/>
              </w:rPr>
              <w:t>第二十七条　规模发卡企业、集团发卡企业和品牌发卡企业应确定一个商业银行账户作为资金存管账户，并与存管银行签订资金存管协议。</w:t>
            </w:r>
          </w:p>
          <w:p>
            <w:pPr>
              <w:widowControl w:val="0"/>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color w:val="000000"/>
                <w:sz w:val="21"/>
                <w:szCs w:val="21"/>
                <w:lang w:val="zh-CN"/>
              </w:rPr>
              <w:t>资金存管协议应规定存管银行对发卡企业资金存管比例进行监督，对超额调用存管资金的指令予以拒绝，并按照备案机关要求提供发卡企业资金存缴情况。</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32</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发卡企业未按规定填报单用途卡业务信息的处罚</w:t>
            </w:r>
          </w:p>
        </w:tc>
        <w:tc>
          <w:tcPr>
            <w:tcW w:w="4222" w:type="dxa"/>
            <w:vMerge w:val="restart"/>
            <w:vAlign w:val="center"/>
          </w:tcPr>
          <w:p>
            <w:pPr>
              <w:widowControl w:val="0"/>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）第三十七条第二款：发卡企业违反本办法第二十四条至第二十七条、第三十一条规定的，由备案机关责令限期改正；逾期仍不改正的，处以1万元以上3万元以下罚款。</w:t>
            </w:r>
          </w:p>
          <w:p>
            <w:pPr>
              <w:suppressAutoHyphens/>
              <w:autoSpaceDE w:val="0"/>
              <w:autoSpaceDN w:val="0"/>
              <w:adjustRightInd w:val="0"/>
              <w:spacing w:line="300" w:lineRule="exact"/>
              <w:ind w:firstLine="414"/>
              <w:textAlignment w:val="center"/>
              <w:rPr>
                <w:rFonts w:hint="eastAsia" w:asciiTheme="minorEastAsia" w:hAnsiTheme="minorEastAsia" w:cstheme="minorEastAsia"/>
                <w:color w:val="000000"/>
                <w:sz w:val="21"/>
                <w:szCs w:val="21"/>
                <w:lang w:val="zh-CN"/>
              </w:rPr>
            </w:pPr>
            <w:r>
              <w:rPr>
                <w:rFonts w:hint="eastAsia" w:asciiTheme="minorEastAsia" w:hAnsiTheme="minorEastAsia" w:cstheme="minorEastAsia"/>
                <w:color w:val="000000"/>
                <w:sz w:val="21"/>
                <w:szCs w:val="21"/>
                <w:lang w:val="zh-CN"/>
              </w:rPr>
              <w:t>第三十一条　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格式见附件3）。</w:t>
            </w:r>
          </w:p>
          <w:p>
            <w:pPr>
              <w:widowControl w:val="0"/>
              <w:autoSpaceDE w:val="0"/>
              <w:autoSpaceDN w:val="0"/>
              <w:adjustRightInd w:val="0"/>
              <w:spacing w:line="300" w:lineRule="exact"/>
              <w:ind w:firstLine="414"/>
              <w:textAlignment w:val="center"/>
              <w:rPr>
                <w:rFonts w:hint="eastAsia" w:asciiTheme="minorEastAsia" w:hAnsiTheme="minorEastAsia" w:cstheme="minorEastAsia"/>
                <w:kern w:val="0"/>
                <w:szCs w:val="21"/>
              </w:rPr>
            </w:pPr>
            <w:r>
              <w:rPr>
                <w:rFonts w:hint="eastAsia" w:asciiTheme="minorEastAsia" w:hAnsiTheme="minorEastAsia" w:cstheme="minorEastAsia"/>
                <w:color w:val="000000"/>
                <w:sz w:val="21"/>
                <w:szCs w:val="21"/>
                <w:lang w:val="zh-CN"/>
              </w:rPr>
              <w:t>发卡企业填报的信息应当准确、真实、完整，不得故意隐瞒或虚报。</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初次违法，责令限期改正，逾期仍不改正的。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两次违法的。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屡次违法或造成实际危害后果的。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33</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集团发卡企业、品牌发卡企业疏于管理的处罚</w:t>
            </w:r>
          </w:p>
        </w:tc>
        <w:tc>
          <w:tcPr>
            <w:tcW w:w="4222" w:type="dxa"/>
            <w:vMerge w:val="restart"/>
            <w:vAlign w:val="center"/>
          </w:tcPr>
          <w:p>
            <w:pPr>
              <w:widowControl/>
              <w:spacing w:line="300" w:lineRule="exact"/>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 xml:space="preserve">）第三十七条第三款 集团发卡企业、品牌发卡企业疏于管理，其隶属的售卡企业12个月内3次违反本办法规定受到行政处罚的，备案机关可以对集团发卡企业、品牌发卡企业处以3万元以下罚款。 </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建立相关管理制度，未督促隶属企业贯彻实施的。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未建立相关管理制度，未督促隶属企业贯彻实施的。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hint="eastAsia" w:asciiTheme="minorEastAsia" w:hAnsiTheme="minorEastAsia" w:cstheme="minorEastAsia"/>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未建立相关管理制度，未督促隶属企业贯彻实施，造成不良影响的。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34</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发卡企业未按规定建立业务处理系统、发生重大技术故障时未立即向备案机关报告的处罚</w:t>
            </w:r>
          </w:p>
        </w:tc>
        <w:tc>
          <w:tcPr>
            <w:tcW w:w="4222" w:type="dxa"/>
            <w:vMerge w:val="restart"/>
            <w:vAlign w:val="center"/>
          </w:tcPr>
          <w:p>
            <w:pPr>
              <w:widowControl/>
              <w:spacing w:line="300" w:lineRule="exact"/>
              <w:rPr>
                <w:rFonts w:hint="eastAsia"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 w:val="21"/>
                <w:szCs w:val="21"/>
                <w:lang w:val="zh-CN"/>
              </w:rPr>
              <w:t>根据2016年8月18日《商务部关于废止和修改部分规章和规范性文件的决定》修正</w:t>
            </w:r>
            <w:r>
              <w:rPr>
                <w:rFonts w:hint="eastAsia" w:asciiTheme="minorEastAsia" w:hAnsiTheme="minorEastAsia" w:cstheme="minorEastAsia"/>
                <w:kern w:val="0"/>
                <w:szCs w:val="21"/>
              </w:rPr>
              <w:t>）第三十八条 发卡企业违反本办法第二十九条规定，造成重大损失的，由备案机关处以1万元以上3万元以下罚款。第二十九条 规模发卡企业、集团发卡企业和品牌发卡企业应在境内建立与发行单用途卡规模相适应的业务处理系统，并保障业务处理系统信息安全和运行质量。发生重大或不可恢复的技术故障时，规模发卡企业、集团发卡企业、品牌发卡企业应立即向备案机关报告。</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建立业务系统，造成重大损失，能立即向备案机关报告的。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可处以1万元以上1.5万元以下罚款。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建立业务系统，造成重大损失，未能立即向备案机关报告的。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可处以1.5万元以上2万元以下罚款。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未建立业务系统，造成重大损失，能立即向备案机关报告的。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可处以2万元以上3万元以下罚款。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285" w:type="dxa"/>
            <w:gridSpan w:val="7"/>
            <w:vAlign w:val="center"/>
          </w:tcPr>
          <w:p>
            <w:pPr>
              <w:widowControl/>
              <w:spacing w:line="300" w:lineRule="exact"/>
              <w:jc w:val="center"/>
              <w:rPr>
                <w:rFonts w:ascii="黑体" w:hAnsi="宋体" w:eastAsia="黑体" w:cs="宋体"/>
                <w:spacing w:val="-2"/>
                <w:kern w:val="0"/>
                <w:sz w:val="24"/>
              </w:rPr>
            </w:pPr>
            <w:r>
              <w:rPr>
                <w:rFonts w:hint="eastAsia" w:ascii="黑体" w:hAnsi="宋体" w:eastAsia="黑体" w:cs="宋体"/>
                <w:spacing w:val="-2"/>
                <w:kern w:val="0"/>
                <w:sz w:val="24"/>
              </w:rPr>
              <w:t>十、零售商供应商公平交易管理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jc w:val="center"/>
        </w:trPr>
        <w:tc>
          <w:tcPr>
            <w:tcW w:w="456" w:type="dxa"/>
            <w:vMerge w:val="restart"/>
            <w:vAlign w:val="center"/>
          </w:tcPr>
          <w:p>
            <w:pPr>
              <w:widowControl/>
              <w:spacing w:line="300" w:lineRule="exact"/>
              <w:jc w:val="right"/>
              <w:rPr>
                <w:rFonts w:ascii="宋体" w:hAnsi="宋体" w:cs="宋体"/>
                <w:kern w:val="0"/>
                <w:szCs w:val="21"/>
              </w:rPr>
            </w:pPr>
            <w:r>
              <w:rPr>
                <w:rFonts w:hint="eastAsia" w:ascii="宋体" w:hAnsi="宋体" w:cs="宋体"/>
                <w:kern w:val="0"/>
                <w:szCs w:val="21"/>
              </w:rPr>
              <w:t>35</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零售商供应商违反公平交易行为的处罚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《零售商供应商公平交易管理办法》（商务部、发展改革委、公安部、税务总局、工商总局令2006年第17号）第二十三条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违法情节较轻，没有违法所得。</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责令改正，可处一万元以下罚款。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违反本办法规定，有违法所得。</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责令改正，可处违法所得三倍以下罚款，但最高不超过二万元，并可向社会公告。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违法情节较重，且有违法所得。</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w:t>
            </w:r>
            <w:r>
              <w:rPr>
                <w:rFonts w:ascii="宋体" w:hAnsi="宋体" w:cs="宋体"/>
                <w:kern w:val="0"/>
                <w:szCs w:val="21"/>
              </w:rPr>
              <w:t>可</w:t>
            </w:r>
            <w:r>
              <w:rPr>
                <w:rFonts w:hint="eastAsia" w:ascii="宋体" w:hAnsi="宋体" w:cs="宋体"/>
                <w:kern w:val="0"/>
                <w:szCs w:val="21"/>
              </w:rPr>
              <w:t>处违法所得三倍以下罚款，但最高不超过三万元，并可向社会公告。</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285" w:type="dxa"/>
            <w:gridSpan w:val="7"/>
            <w:vAlign w:val="center"/>
          </w:tcPr>
          <w:p>
            <w:pPr>
              <w:widowControl/>
              <w:spacing w:line="300" w:lineRule="exact"/>
              <w:jc w:val="center"/>
              <w:rPr>
                <w:rFonts w:ascii="黑体" w:hAnsi="宋体" w:eastAsia="黑体" w:cs="宋体"/>
                <w:spacing w:val="-2"/>
                <w:kern w:val="0"/>
                <w:sz w:val="24"/>
              </w:rPr>
            </w:pPr>
            <w:r>
              <w:rPr>
                <w:rFonts w:hint="eastAsia" w:ascii="黑体" w:hAnsi="宋体" w:eastAsia="黑体" w:cs="宋体"/>
                <w:spacing w:val="-2"/>
                <w:kern w:val="0"/>
                <w:sz w:val="24"/>
              </w:rPr>
              <w:t>十一、拍卖管理类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456" w:type="dxa"/>
            <w:vMerge w:val="restart"/>
            <w:vAlign w:val="center"/>
          </w:tcPr>
          <w:p>
            <w:pPr>
              <w:widowControl/>
              <w:spacing w:line="300" w:lineRule="exact"/>
              <w:jc w:val="center"/>
              <w:rPr>
                <w:rFonts w:ascii="宋体" w:hAnsi="宋体" w:cs="宋体"/>
                <w:kern w:val="0"/>
                <w:szCs w:val="21"/>
              </w:rPr>
            </w:pPr>
            <w:r>
              <w:rPr>
                <w:rFonts w:hint="eastAsia" w:ascii="宋体" w:hAnsi="宋体" w:cs="宋体"/>
                <w:kern w:val="0"/>
                <w:szCs w:val="21"/>
              </w:rPr>
              <w:t>36</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 xml:space="preserve">出租、擅自转让拍卖经营权行为的处罚 </w:t>
            </w:r>
          </w:p>
        </w:tc>
        <w:tc>
          <w:tcPr>
            <w:tcW w:w="4222" w:type="dxa"/>
            <w:vMerge w:val="restart"/>
            <w:vAlign w:val="center"/>
          </w:tcPr>
          <w:p>
            <w:pPr>
              <w:widowControl w:val="0"/>
              <w:autoSpaceDE w:val="0"/>
              <w:autoSpaceDN w:val="0"/>
              <w:adjustRightInd w:val="0"/>
              <w:spacing w:line="300" w:lineRule="exact"/>
              <w:ind w:firstLine="414"/>
              <w:textAlignment w:val="center"/>
              <w:rPr>
                <w:rFonts w:hint="eastAsia" w:ascii="宋体" w:hAnsi="宋体" w:cs="宋体"/>
                <w:kern w:val="0"/>
                <w:szCs w:val="21"/>
              </w:rPr>
            </w:pPr>
            <w:r>
              <w:rPr>
                <w:rFonts w:hint="eastAsia" w:ascii="宋体" w:hAnsi="宋体" w:cs="宋体"/>
                <w:kern w:val="0"/>
                <w:szCs w:val="21"/>
              </w:rPr>
              <w:t>《拍卖管理办法》（商务部令2004年第24号</w:t>
            </w:r>
            <w:r>
              <w:rPr>
                <w:rFonts w:hint="eastAsia" w:ascii="宋体" w:hAnsi="宋体" w:cs="宋体"/>
                <w:kern w:val="0"/>
                <w:szCs w:val="21"/>
                <w:lang w:eastAsia="zh-CN"/>
              </w:rPr>
              <w:t>，</w:t>
            </w:r>
            <w:r>
              <w:rPr>
                <w:rFonts w:hint="eastAsia" w:ascii="宋体" w:hAnsi="宋体" w:cs="宋体"/>
                <w:kern w:val="0"/>
                <w:szCs w:val="21"/>
              </w:rPr>
              <w:t>根据2015年10月28日《商务部关于修改部分规章和规范性文件的决定》第一次修正</w:t>
            </w:r>
            <w:r>
              <w:rPr>
                <w:rFonts w:hint="eastAsia" w:ascii="宋体" w:hAnsi="宋体" w:cs="宋体"/>
                <w:kern w:val="0"/>
                <w:szCs w:val="21"/>
                <w:lang w:eastAsia="zh-CN"/>
              </w:rPr>
              <w:t>，</w:t>
            </w:r>
            <w:r>
              <w:rPr>
                <w:rFonts w:hint="eastAsia" w:ascii="宋体" w:hAnsi="宋体" w:cs="宋体"/>
                <w:kern w:val="0"/>
                <w:szCs w:val="21"/>
              </w:rPr>
              <w:t>根据2019年11月30日《商务部关于废止和修改部分规章的决定》第二次修正）第四十六条　拍卖企业违反第二十七条第（一）项，由省级商务主管部门责令其改正，并处三万元以下罚款。</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第二十七条　拍卖企业应当依法开展拍卖活动，不得有下列行为：</w:t>
            </w:r>
          </w:p>
          <w:p>
            <w:pPr>
              <w:widowControl w:val="0"/>
              <w:autoSpaceDE w:val="0"/>
              <w:autoSpaceDN w:val="0"/>
              <w:adjustRightInd w:val="0"/>
              <w:spacing w:line="300" w:lineRule="exact"/>
              <w:ind w:firstLine="414"/>
              <w:textAlignment w:val="center"/>
              <w:rPr>
                <w:rFonts w:hint="eastAsia" w:ascii="宋体" w:hAnsi="宋体" w:cs="宋体"/>
                <w:kern w:val="0"/>
                <w:szCs w:val="21"/>
              </w:rPr>
            </w:pPr>
            <w:r>
              <w:rPr>
                <w:rFonts w:hint="eastAsia" w:asciiTheme="minorEastAsia" w:hAnsiTheme="minorEastAsia"/>
                <w:color w:val="000000"/>
                <w:sz w:val="21"/>
                <w:szCs w:val="21"/>
                <w:lang w:val="zh-CN"/>
              </w:rPr>
              <w:t>（一）出租、擅自转让拍卖经营权；</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spacing w:val="-4"/>
                <w:kern w:val="0"/>
                <w:szCs w:val="21"/>
              </w:rPr>
            </w:pPr>
            <w:r>
              <w:rPr>
                <w:rFonts w:hint="eastAsia" w:ascii="宋体" w:hAnsi="宋体" w:cs="宋体"/>
                <w:spacing w:val="-4"/>
                <w:kern w:val="0"/>
                <w:szCs w:val="21"/>
              </w:rPr>
              <w:t>1、初次违反拍卖法、拍卖管理办法。2、故意实施违法行为。3、无其他严重违反法规的行为。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责令限期改正，处5000元以下的罚款。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1、不超过3次违反拍卖法、拍卖管理办法。2、故意实施违法行为。 3、没有其他严重违反法规的行为。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责令限期改正，处5000元至1万元的罚款。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1、3次以上违反拍卖法、拍卖管理办法。2、故意实施违法行为。3、有其他严重违反法规的行为。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责令限期改正，处1万元至3万元的罚款。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456" w:type="dxa"/>
            <w:vMerge w:val="restart"/>
            <w:vAlign w:val="center"/>
          </w:tcPr>
          <w:p>
            <w:pPr>
              <w:widowControl/>
              <w:spacing w:line="300" w:lineRule="exact"/>
              <w:jc w:val="center"/>
              <w:rPr>
                <w:rFonts w:ascii="宋体" w:hAnsi="宋体" w:cs="宋体"/>
                <w:kern w:val="0"/>
                <w:szCs w:val="21"/>
              </w:rPr>
            </w:pPr>
            <w:r>
              <w:rPr>
                <w:rFonts w:hint="eastAsia" w:ascii="宋体" w:hAnsi="宋体" w:cs="宋体"/>
                <w:kern w:val="0"/>
                <w:szCs w:val="21"/>
              </w:rPr>
              <w:t>37</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 xml:space="preserve">雇佣未依法注册的拍卖师或其他人员充任拍卖师主持拍卖活动行为的处罚   </w:t>
            </w:r>
          </w:p>
        </w:tc>
        <w:tc>
          <w:tcPr>
            <w:tcW w:w="4222" w:type="dxa"/>
            <w:vMerge w:val="restart"/>
            <w:vAlign w:val="center"/>
          </w:tcPr>
          <w:p>
            <w:pPr>
              <w:widowControl w:val="0"/>
              <w:autoSpaceDE w:val="0"/>
              <w:autoSpaceDN w:val="0"/>
              <w:adjustRightInd w:val="0"/>
              <w:spacing w:line="300" w:lineRule="exact"/>
              <w:ind w:firstLine="414"/>
              <w:textAlignment w:val="center"/>
              <w:rPr>
                <w:rFonts w:hint="eastAsia" w:ascii="宋体" w:hAnsi="宋体" w:cs="宋体"/>
                <w:kern w:val="0"/>
                <w:szCs w:val="21"/>
              </w:rPr>
            </w:pPr>
            <w:r>
              <w:rPr>
                <w:rFonts w:hint="eastAsia" w:ascii="宋体" w:hAnsi="宋体" w:cs="宋体"/>
                <w:kern w:val="0"/>
                <w:szCs w:val="21"/>
              </w:rPr>
              <w:t>《拍卖管理办法》（商务部令2004年第24号</w:t>
            </w:r>
            <w:r>
              <w:rPr>
                <w:rFonts w:hint="eastAsia" w:ascii="宋体" w:hAnsi="宋体" w:cs="宋体"/>
                <w:kern w:val="0"/>
                <w:szCs w:val="21"/>
                <w:lang w:eastAsia="zh-CN"/>
              </w:rPr>
              <w:t>，</w:t>
            </w:r>
            <w:r>
              <w:rPr>
                <w:rFonts w:hint="eastAsia" w:ascii="宋体" w:hAnsi="宋体" w:cs="宋体"/>
                <w:kern w:val="0"/>
                <w:szCs w:val="21"/>
              </w:rPr>
              <w:t>根据2015年10月28日《商务部关于修改部分规章和规范性文件的决定》第一次修正</w:t>
            </w:r>
            <w:r>
              <w:rPr>
                <w:rFonts w:hint="eastAsia" w:ascii="宋体" w:hAnsi="宋体" w:cs="宋体"/>
                <w:kern w:val="0"/>
                <w:szCs w:val="21"/>
                <w:lang w:eastAsia="zh-CN"/>
              </w:rPr>
              <w:t>，</w:t>
            </w:r>
            <w:r>
              <w:rPr>
                <w:rFonts w:hint="eastAsia" w:ascii="宋体" w:hAnsi="宋体" w:cs="宋体"/>
                <w:kern w:val="0"/>
                <w:szCs w:val="21"/>
              </w:rPr>
              <w:t>根据2019年11月30日《商务部关于废止和修改部分规章的决定》第二次修正）第四十七条　拍卖企业违反本办法第二十七条第（三）项的规定，由省级商务主管部门视情节轻重予以警告，并处以非法所得额一倍以上的罚款，但最高不超过三万元；没有非法所得的，处以一万元以下的罚款。</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第二十七条　拍卖企业应当依法开展拍卖活动，不得有下列行为：</w:t>
            </w:r>
          </w:p>
          <w:p>
            <w:pPr>
              <w:widowControl w:val="0"/>
              <w:autoSpaceDE w:val="0"/>
              <w:autoSpaceDN w:val="0"/>
              <w:adjustRightInd w:val="0"/>
              <w:spacing w:line="300" w:lineRule="exact"/>
              <w:ind w:firstLine="414"/>
              <w:textAlignment w:val="center"/>
              <w:rPr>
                <w:rFonts w:hint="eastAsia" w:ascii="宋体" w:hAnsi="宋体" w:cs="宋体"/>
                <w:kern w:val="0"/>
                <w:szCs w:val="21"/>
              </w:rPr>
            </w:pPr>
            <w:r>
              <w:rPr>
                <w:rFonts w:hint="eastAsia" w:asciiTheme="minorEastAsia" w:hAnsiTheme="minorEastAsia"/>
                <w:color w:val="000000"/>
                <w:sz w:val="21"/>
                <w:szCs w:val="21"/>
                <w:lang w:val="zh-CN"/>
              </w:rPr>
              <w:t>（三）雇佣未依法注册的拍卖师或其他人员充任拍卖师主持拍卖活动的；</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1、初次违反拍卖法、拍卖管理办法。2、故意实施违法行为。3、无其他严重违反法规的行为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予以警告，处以非法所得额一倍以上的罚款，但最高不超过1万元。没有非法所得的，处以5000元以下的罚款。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1"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pacing w:val="-2"/>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1、3次以上违反拍卖法、拍卖管理办法。2、故意实施违法行为。3、有其他严重违反法规的行为。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予以警告，处以非法所得额一倍以上的罚款，但最高不超过3万元。没有非法所得的，处以1万元以下的罚款。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56" w:type="dxa"/>
            <w:vMerge w:val="restart"/>
            <w:vAlign w:val="center"/>
          </w:tcPr>
          <w:p>
            <w:pPr>
              <w:widowControl/>
              <w:spacing w:line="300" w:lineRule="exact"/>
              <w:jc w:val="center"/>
              <w:rPr>
                <w:rFonts w:ascii="宋体" w:hAnsi="宋体" w:cs="宋体"/>
                <w:kern w:val="0"/>
                <w:szCs w:val="21"/>
              </w:rPr>
            </w:pPr>
            <w:r>
              <w:rPr>
                <w:rFonts w:hint="eastAsia" w:ascii="宋体" w:hAnsi="宋体" w:cs="宋体"/>
                <w:kern w:val="0"/>
                <w:szCs w:val="21"/>
              </w:rPr>
              <w:t>38</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 xml:space="preserve">拍卖前违规进行公告或展示行为的处罚 </w:t>
            </w:r>
          </w:p>
        </w:tc>
        <w:tc>
          <w:tcPr>
            <w:tcW w:w="4222" w:type="dxa"/>
            <w:vMerge w:val="restart"/>
            <w:vAlign w:val="center"/>
          </w:tcPr>
          <w:p>
            <w:pPr>
              <w:widowControl w:val="0"/>
              <w:autoSpaceDE w:val="0"/>
              <w:autoSpaceDN w:val="0"/>
              <w:adjustRightInd w:val="0"/>
              <w:spacing w:line="300" w:lineRule="exact"/>
              <w:ind w:firstLine="414"/>
              <w:textAlignment w:val="center"/>
              <w:rPr>
                <w:rFonts w:hint="eastAsia" w:ascii="宋体" w:hAnsi="宋体" w:cs="宋体"/>
                <w:kern w:val="0"/>
                <w:szCs w:val="21"/>
              </w:rPr>
            </w:pPr>
            <w:r>
              <w:rPr>
                <w:rFonts w:hint="eastAsia" w:ascii="宋体" w:hAnsi="宋体" w:cs="宋体"/>
                <w:kern w:val="0"/>
                <w:szCs w:val="21"/>
              </w:rPr>
              <w:t>《拍卖管理办法》（商务部令2004年第24号</w:t>
            </w:r>
            <w:r>
              <w:rPr>
                <w:rFonts w:hint="eastAsia" w:ascii="宋体" w:hAnsi="宋体" w:cs="宋体"/>
                <w:kern w:val="0"/>
                <w:szCs w:val="21"/>
                <w:lang w:eastAsia="zh-CN"/>
              </w:rPr>
              <w:t>，</w:t>
            </w:r>
            <w:r>
              <w:rPr>
                <w:rFonts w:hint="eastAsia" w:ascii="宋体" w:hAnsi="宋体" w:cs="宋体"/>
                <w:kern w:val="0"/>
                <w:szCs w:val="21"/>
              </w:rPr>
              <w:t>根据2015年10月28日《商务部关于修改部分规章和规范性文件的决定》第一次修正</w:t>
            </w:r>
            <w:r>
              <w:rPr>
                <w:rFonts w:hint="eastAsia" w:ascii="宋体" w:hAnsi="宋体" w:cs="宋体"/>
                <w:kern w:val="0"/>
                <w:szCs w:val="21"/>
                <w:lang w:eastAsia="zh-CN"/>
              </w:rPr>
              <w:t>，</w:t>
            </w:r>
            <w:r>
              <w:rPr>
                <w:rFonts w:hint="eastAsia" w:ascii="宋体" w:hAnsi="宋体" w:cs="宋体"/>
                <w:kern w:val="0"/>
                <w:szCs w:val="21"/>
              </w:rPr>
              <w:t>根据2019年11月30日《商务部关于废止和修改部分规章的决定》第二次修正）第四十九条　拍卖企业违反本办法第三十二条、第三十三条规定，拍卖前违规进行公告或展示的，由省级商务主管部门视情节轻重予以警告，责令改正，延期拍卖或处以一万元以下罚款。</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第三十二条　拍卖企业举办拍卖活动，应当根据拍卖标的物的属性及拍卖的性质，按照《拍卖法》及相关法律、行政法规规定的日期进行公告。公告应当发布在拍卖标的所在地以及拍卖会举行地商务主管部门指定的发行量较大的报纸或其他有同等影响的媒体。</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第三十三条　拍卖企业应当在拍卖会前展示拍卖标的，为竞买人提供查看拍卖标的的条件并向竞买人提供有关资料。</w:t>
            </w:r>
          </w:p>
          <w:p>
            <w:pPr>
              <w:widowControl w:val="0"/>
              <w:autoSpaceDE w:val="0"/>
              <w:autoSpaceDN w:val="0"/>
              <w:adjustRightInd w:val="0"/>
              <w:spacing w:line="300" w:lineRule="exact"/>
              <w:ind w:firstLine="414"/>
              <w:textAlignment w:val="center"/>
              <w:rPr>
                <w:rFonts w:hint="eastAsia" w:ascii="宋体" w:hAnsi="宋体" w:cs="宋体"/>
                <w:kern w:val="0"/>
                <w:szCs w:val="21"/>
              </w:rPr>
            </w:pPr>
            <w:r>
              <w:rPr>
                <w:rFonts w:hint="eastAsia" w:asciiTheme="minorEastAsia" w:hAnsiTheme="minorEastAsia"/>
                <w:color w:val="000000"/>
                <w:sz w:val="21"/>
                <w:szCs w:val="21"/>
                <w:lang w:val="zh-CN"/>
              </w:rPr>
              <w:t>展示时间应不少于两日，鲜活物品或其他不易保存的物品除外。</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1、初次违反拍卖法、拍卖管理办法。  2、故意实施违法行为。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予以警告，责令限期改正，处2000元以下罚款。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56" w:type="dxa"/>
            <w:vMerge w:val="continue"/>
            <w:shd w:val="clear" w:color="auto" w:fill="auto"/>
            <w:vAlign w:val="center"/>
          </w:tcPr>
          <w:p>
            <w:pPr>
              <w:widowControl/>
              <w:spacing w:line="300" w:lineRule="exact"/>
              <w:jc w:val="left"/>
              <w:rPr>
                <w:rFonts w:ascii="宋体" w:hAnsi="宋体" w:cs="宋体"/>
                <w:kern w:val="0"/>
                <w:szCs w:val="21"/>
              </w:rPr>
            </w:pPr>
          </w:p>
        </w:tc>
        <w:tc>
          <w:tcPr>
            <w:tcW w:w="1326" w:type="dxa"/>
            <w:vMerge w:val="continue"/>
            <w:shd w:val="clear" w:color="auto" w:fill="auto"/>
            <w:vAlign w:val="center"/>
          </w:tcPr>
          <w:p>
            <w:pPr>
              <w:widowControl/>
              <w:spacing w:line="300" w:lineRule="exact"/>
              <w:rPr>
                <w:rFonts w:ascii="宋体" w:hAnsi="宋体" w:cs="宋体"/>
                <w:spacing w:val="-2"/>
                <w:kern w:val="0"/>
                <w:szCs w:val="21"/>
              </w:rPr>
            </w:pPr>
          </w:p>
        </w:tc>
        <w:tc>
          <w:tcPr>
            <w:tcW w:w="4222" w:type="dxa"/>
            <w:vMerge w:val="continue"/>
            <w:shd w:val="clear" w:color="auto" w:fill="auto"/>
            <w:vAlign w:val="center"/>
          </w:tcPr>
          <w:p>
            <w:pPr>
              <w:widowControl/>
              <w:spacing w:line="300" w:lineRule="exact"/>
              <w:rPr>
                <w:rFonts w:ascii="宋体" w:hAnsi="宋体" w:cs="宋体"/>
                <w:kern w:val="0"/>
                <w:szCs w:val="21"/>
              </w:rPr>
            </w:pPr>
          </w:p>
        </w:tc>
        <w:tc>
          <w:tcPr>
            <w:tcW w:w="653" w:type="dxa"/>
            <w:shd w:val="clear" w:color="auto" w:fill="auto"/>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shd w:val="clear" w:color="auto" w:fill="auto"/>
            <w:vAlign w:val="center"/>
          </w:tcPr>
          <w:p>
            <w:pPr>
              <w:widowControl/>
              <w:spacing w:line="300" w:lineRule="exact"/>
              <w:jc w:val="left"/>
              <w:rPr>
                <w:rFonts w:ascii="宋体" w:hAnsi="宋体" w:cs="宋体"/>
                <w:kern w:val="0"/>
                <w:szCs w:val="21"/>
              </w:rPr>
            </w:pPr>
            <w:r>
              <w:rPr>
                <w:rFonts w:hint="eastAsia" w:ascii="宋体" w:hAnsi="宋体" w:cs="宋体"/>
                <w:kern w:val="0"/>
                <w:szCs w:val="21"/>
              </w:rPr>
              <w:t>1、不超过3次违反拍卖法、拍卖管理办法。 2、故意实施违法行为。</w:t>
            </w:r>
          </w:p>
        </w:tc>
        <w:tc>
          <w:tcPr>
            <w:tcW w:w="3175"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予以警告，责令限期改正，延期拍卖，处2000元至5000元罚款。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56" w:type="dxa"/>
            <w:vMerge w:val="continue"/>
            <w:shd w:val="clear" w:color="auto" w:fill="auto"/>
            <w:vAlign w:val="center"/>
          </w:tcPr>
          <w:p>
            <w:pPr>
              <w:widowControl/>
              <w:spacing w:line="300" w:lineRule="exact"/>
              <w:jc w:val="left"/>
              <w:rPr>
                <w:rFonts w:ascii="宋体" w:hAnsi="宋体" w:cs="宋体"/>
                <w:kern w:val="0"/>
                <w:szCs w:val="21"/>
              </w:rPr>
            </w:pPr>
          </w:p>
        </w:tc>
        <w:tc>
          <w:tcPr>
            <w:tcW w:w="1326" w:type="dxa"/>
            <w:vMerge w:val="continue"/>
            <w:shd w:val="clear" w:color="auto" w:fill="auto"/>
            <w:vAlign w:val="center"/>
          </w:tcPr>
          <w:p>
            <w:pPr>
              <w:widowControl/>
              <w:spacing w:line="300" w:lineRule="exact"/>
              <w:rPr>
                <w:rFonts w:ascii="宋体" w:hAnsi="宋体" w:cs="宋体"/>
                <w:spacing w:val="-2"/>
                <w:kern w:val="0"/>
                <w:szCs w:val="21"/>
              </w:rPr>
            </w:pPr>
          </w:p>
        </w:tc>
        <w:tc>
          <w:tcPr>
            <w:tcW w:w="4222" w:type="dxa"/>
            <w:vMerge w:val="continue"/>
            <w:shd w:val="clear" w:color="auto" w:fill="auto"/>
            <w:vAlign w:val="center"/>
          </w:tcPr>
          <w:p>
            <w:pPr>
              <w:widowControl/>
              <w:spacing w:line="300" w:lineRule="exact"/>
              <w:rPr>
                <w:rFonts w:ascii="宋体" w:hAnsi="宋体" w:cs="宋体"/>
                <w:kern w:val="0"/>
                <w:szCs w:val="21"/>
              </w:rPr>
            </w:pPr>
          </w:p>
        </w:tc>
        <w:tc>
          <w:tcPr>
            <w:tcW w:w="653" w:type="dxa"/>
            <w:shd w:val="clear" w:color="auto" w:fill="auto"/>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shd w:val="clear" w:color="auto" w:fill="auto"/>
            <w:vAlign w:val="center"/>
          </w:tcPr>
          <w:p>
            <w:pPr>
              <w:widowControl/>
              <w:spacing w:line="300" w:lineRule="exact"/>
              <w:jc w:val="left"/>
              <w:rPr>
                <w:rFonts w:ascii="宋体" w:hAnsi="宋体" w:cs="宋体"/>
                <w:kern w:val="0"/>
                <w:szCs w:val="21"/>
              </w:rPr>
            </w:pPr>
            <w:r>
              <w:rPr>
                <w:rFonts w:hint="eastAsia" w:ascii="宋体" w:hAnsi="宋体" w:cs="宋体"/>
                <w:kern w:val="0"/>
                <w:szCs w:val="21"/>
              </w:rPr>
              <w:t>1、3次以上违反拍卖法、拍卖管理办法。 2、故意实施违法行为。3、造成不良社会影响的。</w:t>
            </w:r>
          </w:p>
        </w:tc>
        <w:tc>
          <w:tcPr>
            <w:tcW w:w="3175"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予以警告，责令限期改正，延期拍卖，消除不良社会影响。处5000元至1万元罚款。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89" w:hRule="atLeast"/>
          <w:jc w:val="center"/>
        </w:trPr>
        <w:tc>
          <w:tcPr>
            <w:tcW w:w="456"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39</w:t>
            </w:r>
          </w:p>
        </w:tc>
        <w:tc>
          <w:tcPr>
            <w:tcW w:w="1326" w:type="dxa"/>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lang w:eastAsia="zh-CN"/>
              </w:rPr>
              <w:t>滥用职权、玩忽职守、</w:t>
            </w:r>
            <w:r>
              <w:rPr>
                <w:rFonts w:hint="eastAsia" w:ascii="宋体" w:hAnsi="宋体" w:cs="宋体"/>
                <w:spacing w:val="-2"/>
                <w:kern w:val="0"/>
                <w:szCs w:val="21"/>
              </w:rPr>
              <w:t>违反法定设立条件</w:t>
            </w:r>
            <w:r>
              <w:rPr>
                <w:rFonts w:hint="eastAsia" w:ascii="宋体" w:hAnsi="宋体" w:cs="宋体"/>
                <w:spacing w:val="-2"/>
                <w:kern w:val="0"/>
                <w:szCs w:val="21"/>
                <w:lang w:eastAsia="zh-CN"/>
              </w:rPr>
              <w:t>、超越法定职权</w:t>
            </w:r>
            <w:r>
              <w:rPr>
                <w:rFonts w:hint="eastAsia" w:ascii="宋体" w:hAnsi="宋体" w:cs="宋体"/>
                <w:spacing w:val="-2"/>
                <w:kern w:val="0"/>
                <w:szCs w:val="21"/>
              </w:rPr>
              <w:t>做出准予从事拍卖业务的许可决定的处罚</w:t>
            </w:r>
          </w:p>
        </w:tc>
        <w:tc>
          <w:tcPr>
            <w:tcW w:w="4222" w:type="dxa"/>
            <w:vAlign w:val="center"/>
          </w:tcPr>
          <w:p>
            <w:pPr>
              <w:widowControl w:val="0"/>
              <w:autoSpaceDE w:val="0"/>
              <w:autoSpaceDN w:val="0"/>
              <w:adjustRightInd w:val="0"/>
              <w:spacing w:line="300" w:lineRule="exact"/>
              <w:ind w:firstLine="414"/>
              <w:textAlignment w:val="center"/>
              <w:rPr>
                <w:rFonts w:hint="eastAsia" w:ascii="宋体" w:hAnsi="宋体" w:cs="宋体"/>
                <w:kern w:val="0"/>
                <w:szCs w:val="21"/>
              </w:rPr>
            </w:pPr>
            <w:r>
              <w:rPr>
                <w:rFonts w:hint="eastAsia" w:ascii="宋体" w:hAnsi="宋体" w:cs="宋体"/>
                <w:kern w:val="0"/>
                <w:szCs w:val="21"/>
              </w:rPr>
              <w:t>《拍卖管理办法》（商务部令2004年第24号</w:t>
            </w:r>
            <w:r>
              <w:rPr>
                <w:rFonts w:hint="eastAsia" w:ascii="宋体" w:hAnsi="宋体" w:cs="宋体"/>
                <w:kern w:val="0"/>
                <w:szCs w:val="21"/>
                <w:lang w:eastAsia="zh-CN"/>
              </w:rPr>
              <w:t>，</w:t>
            </w:r>
            <w:r>
              <w:rPr>
                <w:rFonts w:hint="eastAsia" w:ascii="宋体" w:hAnsi="宋体" w:cs="宋体"/>
                <w:kern w:val="0"/>
                <w:szCs w:val="21"/>
              </w:rPr>
              <w:t>根据2015年10月28日《商务部关于修改部分规章和规范性文件的决定》第一次修正</w:t>
            </w:r>
            <w:r>
              <w:rPr>
                <w:rFonts w:hint="eastAsia" w:ascii="宋体" w:hAnsi="宋体" w:cs="宋体"/>
                <w:kern w:val="0"/>
                <w:szCs w:val="21"/>
                <w:lang w:eastAsia="zh-CN"/>
              </w:rPr>
              <w:t>，</w:t>
            </w:r>
            <w:r>
              <w:rPr>
                <w:rFonts w:hint="eastAsia" w:ascii="宋体" w:hAnsi="宋体" w:cs="宋体"/>
                <w:kern w:val="0"/>
                <w:szCs w:val="21"/>
              </w:rPr>
              <w:t>根据2019年11月30日《商务部关于废止和修改部分规章的决定》第二次修正）第五十二条　有下列情形之一的，省级商务主管部门或商务部可以撤销有关拍卖企业及分公司从事拍卖业务的许可决定：（一）工作人员滥用职权、玩忽职守做出准予许可决定的；（二）违反《拍卖法》和本办法规定的取得从事拍卖业务的许可条件做出准予许可决定的；（三）超越法定职权做出准予从事拍卖业务的许可决定的。</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第七条　企业申请取得从事拍卖业务的许可，应当具备下列条件：</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（一）有一百万元人民币以上的注册资本；</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（二）有自己的名称、组织机构和章程；</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（三）有固定的办公场所；</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（四）有至少一名拍卖师；</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（五）有符合有关法律、行政法规及本办法规定的拍卖业务规则；</w:t>
            </w:r>
          </w:p>
          <w:p>
            <w:pPr>
              <w:widowControl w:val="0"/>
              <w:autoSpaceDE w:val="0"/>
              <w:autoSpaceDN w:val="0"/>
              <w:adjustRightInd w:val="0"/>
              <w:spacing w:line="300" w:lineRule="exact"/>
              <w:ind w:firstLine="414"/>
              <w:textAlignment w:val="center"/>
              <w:rPr>
                <w:rFonts w:ascii="宋体" w:hAnsi="宋体" w:cs="宋体"/>
                <w:kern w:val="0"/>
                <w:szCs w:val="21"/>
              </w:rPr>
            </w:pPr>
            <w:r>
              <w:rPr>
                <w:rFonts w:hint="eastAsia" w:asciiTheme="minorEastAsia" w:hAnsiTheme="minorEastAsia"/>
                <w:color w:val="000000"/>
                <w:sz w:val="21"/>
                <w:szCs w:val="21"/>
                <w:lang w:val="zh-CN"/>
              </w:rPr>
              <w:t>（六）符合商务主管部门有关拍卖行业发展规划。</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法定情形</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设立拍卖企业不具备下列条件： （一）有一百万元人民币以上的注册资本；（二）有自己的名称、组织机构和章程；（三）有固定的办公场所；（四）有三名以上取得拍卖业从业资格的人员，其中至少有一名是拍卖师；并有与主营业务密切联系的行业从业资格的专职或兼职人员；（五） 有符合有关法律、行政法规及本办法规定的拍卖业务规则；（六）符合商务主管部门有关拍卖行业发展规划。</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撤销有关拍卖企业及分公司设立的许可决定。</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4285" w:type="dxa"/>
            <w:gridSpan w:val="7"/>
            <w:vAlign w:val="center"/>
          </w:tcPr>
          <w:p>
            <w:pPr>
              <w:widowControl/>
              <w:spacing w:line="300" w:lineRule="exact"/>
              <w:jc w:val="center"/>
              <w:rPr>
                <w:rFonts w:ascii="黑体" w:hAnsi="宋体" w:eastAsia="黑体" w:cs="宋体"/>
                <w:kern w:val="0"/>
                <w:sz w:val="24"/>
              </w:rPr>
            </w:pPr>
            <w:r>
              <w:rPr>
                <w:rFonts w:hint="eastAsia" w:ascii="黑体" w:hAnsi="宋体" w:eastAsia="黑体" w:cs="宋体"/>
                <w:kern w:val="0"/>
                <w:sz w:val="24"/>
              </w:rPr>
              <w:t>十三、商品现货市场交易管理类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4</w:t>
            </w:r>
            <w:r>
              <w:rPr>
                <w:rFonts w:hint="eastAsia" w:ascii="宋体" w:hAnsi="宋体" w:cs="宋体"/>
                <w:kern w:val="0"/>
                <w:szCs w:val="21"/>
                <w:lang w:val="en-US" w:eastAsia="zh-CN"/>
              </w:rPr>
              <w:t>0</w:t>
            </w:r>
          </w:p>
        </w:tc>
        <w:tc>
          <w:tcPr>
            <w:tcW w:w="1326" w:type="dxa"/>
            <w:vMerge w:val="restart"/>
            <w:vAlign w:val="center"/>
          </w:tcPr>
          <w:p>
            <w:pPr>
              <w:widowControl/>
              <w:spacing w:line="300" w:lineRule="exact"/>
              <w:rPr>
                <w:rFonts w:ascii="宋体" w:hAnsi="宋体" w:cs="宋体"/>
                <w:spacing w:val="-2"/>
                <w:kern w:val="0"/>
                <w:szCs w:val="21"/>
              </w:rPr>
            </w:pPr>
            <w:r>
              <w:rPr>
                <w:rFonts w:hint="eastAsia" w:ascii="宋体" w:hAnsi="宋体" w:cs="宋体"/>
                <w:spacing w:val="-2"/>
                <w:kern w:val="0"/>
                <w:szCs w:val="21"/>
              </w:rPr>
              <w:t>对违反商品现货市场交易特别规定行为的处罚</w:t>
            </w:r>
          </w:p>
        </w:tc>
        <w:tc>
          <w:tcPr>
            <w:tcW w:w="4222" w:type="dxa"/>
            <w:vMerge w:val="restart"/>
            <w:vAlign w:val="center"/>
          </w:tcPr>
          <w:p>
            <w:pPr>
              <w:widowControl w:val="0"/>
              <w:autoSpaceDE w:val="0"/>
              <w:autoSpaceDN w:val="0"/>
              <w:adjustRightInd w:val="0"/>
              <w:spacing w:line="300" w:lineRule="exact"/>
              <w:ind w:firstLine="414"/>
              <w:textAlignment w:val="center"/>
              <w:rPr>
                <w:rFonts w:hint="eastAsia" w:ascii="宋体" w:hAnsi="宋体" w:cs="宋体"/>
                <w:kern w:val="0"/>
                <w:szCs w:val="21"/>
              </w:rPr>
            </w:pPr>
            <w:r>
              <w:rPr>
                <w:rFonts w:hint="eastAsia" w:ascii="宋体" w:hAnsi="宋体" w:cs="宋体"/>
                <w:kern w:val="0"/>
                <w:szCs w:val="21"/>
              </w:rPr>
              <w:t>《商品现货市场交易特别规定（试行）》（商务部令2013年第3号）第二十三条  市场经营者违反第十一条、第十二条、第十三条、第十四条、第十七条、第十八条、第十九条、第二十一条规定，由县级以上商务主管部门会同有关部门责令改正。逾期不改的，处一万元以上三万元以下罚款。</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第十一条　市场经营者应当履行下列职责：</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pacing w:val="-18"/>
                <w:sz w:val="21"/>
                <w:szCs w:val="21"/>
                <w:lang w:val="zh-CN"/>
              </w:rPr>
              <w:t>（一）提供交易的场所、设施及相关服务；</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（二）按照本规定确定的交易方式和交易对象，建立健全交易、交收、结算、仓储、信息发布、风险控制、市场管理等业务规则与各项规章制度；</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（三）法律法规规定的其他职责。</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pacing w:val="-4"/>
                <w:sz w:val="21"/>
                <w:szCs w:val="21"/>
                <w:lang w:val="zh-CN"/>
              </w:rPr>
            </w:pPr>
            <w:r>
              <w:rPr>
                <w:rFonts w:hint="eastAsia" w:asciiTheme="minorEastAsia" w:hAnsiTheme="minorEastAsia"/>
                <w:color w:val="000000"/>
                <w:sz w:val="21"/>
                <w:szCs w:val="21"/>
                <w:lang w:val="zh-CN"/>
              </w:rPr>
              <w:t>第十二条　</w:t>
            </w:r>
            <w:r>
              <w:rPr>
                <w:rFonts w:hint="eastAsia" w:asciiTheme="minorEastAsia" w:hAnsiTheme="minorEastAsia"/>
                <w:color w:val="000000"/>
                <w:spacing w:val="-12"/>
                <w:sz w:val="21"/>
                <w:szCs w:val="21"/>
                <w:lang w:val="zh-CN"/>
              </w:rPr>
              <w:t>市场经营者应当公开业务规则和规章制度。制定、修改和变更业务规则</w:t>
            </w:r>
            <w:r>
              <w:rPr>
                <w:rFonts w:hint="eastAsia" w:asciiTheme="minorEastAsia" w:hAnsiTheme="minorEastAsia"/>
                <w:color w:val="000000"/>
                <w:spacing w:val="-4"/>
                <w:sz w:val="21"/>
                <w:szCs w:val="21"/>
                <w:lang w:val="zh-CN"/>
              </w:rPr>
              <w:t>和规章制度，应当在合理时间内提前公示。</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第十三条　商品现货市场应当制定应急预案。出现异常情况时，应当及时采取有效措施，防止出现市场风险。</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第十四条　市场经营者应当采取合同约束、系统控制、强化内部管理等措施，加强资金管理力度。</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市场经营者不得以任何形式侵占或挪用交易者的资金。</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第十七条　市场经营者应当建立完善商品信息发布制度，公布交易商品的名称、数量、质量、规格、产地等相关信息，保证信息的真实、准确，不得发布虚假信息。</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第十八条　采用现代信息化技术开展交易活动的，市场经营者应当实时记录商品仓储、交易、交收、结算、支付等相关信息，采取措施保证相关信息的完整和安全，并保存五年以上。</w:t>
            </w:r>
          </w:p>
          <w:p>
            <w:pPr>
              <w:suppressAutoHyphens/>
              <w:autoSpaceDE w:val="0"/>
              <w:autoSpaceDN w:val="0"/>
              <w:adjustRightInd w:val="0"/>
              <w:spacing w:line="300" w:lineRule="exact"/>
              <w:ind w:firstLine="414"/>
              <w:textAlignment w:val="center"/>
              <w:rPr>
                <w:rFonts w:cs="ATC-65b96b634e665b8b*+times*002" w:asciiTheme="minorEastAsia" w:hAnsiTheme="minorEastAsia"/>
                <w:color w:val="000000"/>
                <w:sz w:val="21"/>
                <w:szCs w:val="21"/>
                <w:lang w:val="zh-CN"/>
              </w:rPr>
            </w:pPr>
            <w:r>
              <w:rPr>
                <w:rFonts w:hint="eastAsia" w:asciiTheme="minorEastAsia" w:hAnsiTheme="minorEastAsia"/>
                <w:color w:val="000000"/>
                <w:sz w:val="21"/>
                <w:szCs w:val="21"/>
                <w:lang w:val="zh-CN"/>
              </w:rPr>
              <w:t>第十九条　市场经营者不得擅自篡改、销毁相关信息和资料。</w:t>
            </w:r>
          </w:p>
          <w:p>
            <w:pPr>
              <w:widowControl w:val="0"/>
              <w:autoSpaceDE w:val="0"/>
              <w:autoSpaceDN w:val="0"/>
              <w:adjustRightInd w:val="0"/>
              <w:spacing w:line="300" w:lineRule="exact"/>
              <w:ind w:firstLine="414"/>
              <w:textAlignment w:val="center"/>
              <w:rPr>
                <w:rFonts w:hint="eastAsia" w:ascii="宋体" w:hAnsi="宋体" w:cs="宋体"/>
                <w:kern w:val="0"/>
                <w:szCs w:val="21"/>
              </w:rPr>
            </w:pPr>
            <w:r>
              <w:rPr>
                <w:rFonts w:hint="eastAsia" w:asciiTheme="minorEastAsia" w:hAnsiTheme="minorEastAsia"/>
                <w:color w:val="000000"/>
                <w:sz w:val="21"/>
                <w:szCs w:val="21"/>
                <w:lang w:val="zh-CN"/>
              </w:rPr>
              <w:t>第二十一条　市场经营者应当根据相关部门的要求报送有关经营信息与资料。</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轻微</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初次违反有关条款的行为。</w:t>
            </w:r>
          </w:p>
        </w:tc>
        <w:tc>
          <w:tcPr>
            <w:tcW w:w="3175" w:type="dxa"/>
            <w:vAlign w:val="center"/>
          </w:tcPr>
          <w:p>
            <w:pPr>
              <w:widowControl/>
              <w:spacing w:line="300" w:lineRule="exact"/>
              <w:rPr>
                <w:rFonts w:ascii="宋体" w:hAnsi="宋体" w:cs="宋体"/>
                <w:kern w:val="0"/>
                <w:szCs w:val="21"/>
              </w:rPr>
            </w:pPr>
            <w:r>
              <w:rPr>
                <w:rFonts w:hint="eastAsia" w:ascii="宋体" w:hAnsi="宋体" w:cs="宋体"/>
                <w:kern w:val="0"/>
                <w:szCs w:val="21"/>
              </w:rPr>
              <w:t>责令限期改正。</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　</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市场经营者违反第十一条、第十二条、第十三条、第十七条、第二十一条规定，逾期未改的。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责令限期改正，处1万元至2万元罚款。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市场经营者违反第十四条、第十八条、第十九条规定，或者2次以上违反第十一条、第十二条、第十三条、第十七条规定，情节严重的。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责令限期改正，处2万元至3万元罚款。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285" w:type="dxa"/>
            <w:gridSpan w:val="7"/>
            <w:vAlign w:val="center"/>
          </w:tcPr>
          <w:p>
            <w:pPr>
              <w:widowControl/>
              <w:spacing w:line="300" w:lineRule="exact"/>
              <w:jc w:val="center"/>
              <w:rPr>
                <w:rFonts w:ascii="黑体" w:hAnsi="宋体" w:eastAsia="黑体" w:cs="宋体"/>
                <w:kern w:val="0"/>
                <w:sz w:val="24"/>
              </w:rPr>
            </w:pPr>
            <w:r>
              <w:rPr>
                <w:rFonts w:hint="eastAsia" w:ascii="黑体" w:hAnsi="宋体" w:eastAsia="黑体" w:cs="宋体"/>
                <w:kern w:val="0"/>
                <w:sz w:val="24"/>
              </w:rPr>
              <w:t>十四、机电产品国际招标投标类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8"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4</w:t>
            </w:r>
            <w:r>
              <w:rPr>
                <w:rFonts w:hint="eastAsia" w:ascii="宋体" w:hAnsi="宋体" w:cs="宋体"/>
                <w:kern w:val="0"/>
                <w:szCs w:val="21"/>
                <w:lang w:val="en-US" w:eastAsia="zh-CN"/>
              </w:rPr>
              <w:t>1</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机电产品国际招投标评标委员会</w:t>
            </w:r>
            <w:r>
              <w:rPr>
                <w:rFonts w:hint="eastAsia" w:ascii="宋体" w:hAnsi="宋体" w:cs="宋体"/>
                <w:kern w:val="0"/>
                <w:szCs w:val="21"/>
                <w:lang w:eastAsia="zh-CN"/>
              </w:rPr>
              <w:t>成员</w:t>
            </w:r>
            <w:r>
              <w:rPr>
                <w:rFonts w:hint="eastAsia" w:ascii="宋体" w:hAnsi="宋体" w:cs="宋体"/>
                <w:kern w:val="0"/>
                <w:szCs w:val="21"/>
              </w:rPr>
              <w:t>有关违规行为的处罚</w:t>
            </w:r>
          </w:p>
        </w:tc>
        <w:tc>
          <w:tcPr>
            <w:tcW w:w="4222" w:type="dxa"/>
            <w:vMerge w:val="restart"/>
            <w:vAlign w:val="center"/>
          </w:tcPr>
          <w:p>
            <w:pPr>
              <w:widowControl/>
              <w:numPr>
                <w:ilvl w:val="0"/>
                <w:numId w:val="1"/>
              </w:numPr>
              <w:spacing w:line="300" w:lineRule="exact"/>
              <w:rPr>
                <w:rFonts w:hint="eastAsia" w:ascii="宋体" w:hAnsi="宋体" w:cs="宋体"/>
                <w:kern w:val="0"/>
                <w:szCs w:val="21"/>
              </w:rPr>
            </w:pPr>
            <w:r>
              <w:rPr>
                <w:rFonts w:hint="eastAsia" w:ascii="宋体" w:hAnsi="宋体" w:cs="宋体"/>
                <w:kern w:val="0"/>
                <w:szCs w:val="21"/>
              </w:rPr>
              <w:t>《中华人民共和国招标投标法》</w:t>
            </w:r>
            <w:r>
              <w:rPr>
                <w:rFonts w:hint="eastAsia" w:ascii="宋体" w:hAnsi="宋体" w:cs="宋体"/>
                <w:kern w:val="0"/>
                <w:szCs w:val="21"/>
                <w:lang w:eastAsia="zh-CN"/>
              </w:rPr>
              <w:t>（</w:t>
            </w:r>
            <w:r>
              <w:rPr>
                <w:rFonts w:hint="eastAsia" w:ascii="宋体" w:hAnsi="宋体" w:cs="宋体"/>
                <w:kern w:val="0"/>
                <w:szCs w:val="21"/>
              </w:rPr>
              <w:t>1999年8月30日第九届全国人民代表大会常务委员会第十一次会议通过。根据2017年12月27日第十二届全国人民代表大会常务委员会第三十一次会议《关于修改&lt;中华人民共和国招标投标法&gt;、&lt;中华人民共和国计量法&gt;的决定》修正</w:t>
            </w:r>
            <w:r>
              <w:rPr>
                <w:rFonts w:hint="eastAsia" w:ascii="宋体" w:hAnsi="宋体" w:cs="宋体"/>
                <w:kern w:val="0"/>
                <w:szCs w:val="21"/>
                <w:lang w:eastAsia="zh-CN"/>
              </w:rPr>
              <w:t>）</w:t>
            </w:r>
            <w:r>
              <w:rPr>
                <w:rFonts w:hint="eastAsia" w:ascii="宋体" w:hAnsi="宋体" w:cs="宋体"/>
                <w:kern w:val="0"/>
                <w:szCs w:val="21"/>
              </w:rPr>
              <w:t>第五十六条</w:t>
            </w:r>
            <w:r>
              <w:rPr>
                <w:rFonts w:hint="eastAsia" w:ascii="宋体" w:hAnsi="宋体" w:cs="宋体"/>
                <w:kern w:val="0"/>
                <w:szCs w:val="21"/>
                <w:lang w:val="en-US" w:eastAsia="zh-CN"/>
              </w:rPr>
              <w:t xml:space="preserve"> </w:t>
            </w:r>
            <w:r>
              <w:rPr>
                <w:rFonts w:hint="eastAsia" w:ascii="宋体" w:hAnsi="宋体" w:cs="宋体"/>
                <w:kern w:val="0"/>
                <w:szCs w:val="21"/>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widowControl/>
              <w:spacing w:line="300" w:lineRule="exact"/>
              <w:rPr>
                <w:rFonts w:hint="eastAsia" w:ascii="宋体" w:hAnsi="宋体" w:cs="宋体"/>
                <w:kern w:val="0"/>
                <w:szCs w:val="21"/>
              </w:rPr>
            </w:pPr>
            <w:r>
              <w:rPr>
                <w:rFonts w:hint="eastAsia" w:ascii="宋体" w:hAnsi="宋体" w:cs="宋体"/>
                <w:kern w:val="0"/>
                <w:szCs w:val="21"/>
              </w:rPr>
              <w:t>2、《中华人民共和国招标投标法实施条例》</w:t>
            </w:r>
            <w:r>
              <w:rPr>
                <w:rFonts w:hint="eastAsia" w:ascii="宋体" w:hAnsi="宋体" w:cs="宋体"/>
                <w:kern w:val="0"/>
                <w:szCs w:val="21"/>
                <w:lang w:eastAsia="zh-CN"/>
              </w:rPr>
              <w:t>（</w:t>
            </w:r>
            <w:r>
              <w:rPr>
                <w:rFonts w:hint="eastAsia" w:ascii="宋体" w:hAnsi="宋体" w:cs="宋体"/>
                <w:kern w:val="0"/>
                <w:szCs w:val="21"/>
              </w:rPr>
              <w:t>国务院令2011年第613号，根据2017年3月1日《国务院关于修改和废止部分行政法规的决定》第一次修订，根据2018年3月19日《国务院关于修改和废止部分行政法规的决定》第二次修订，根据2019年3月2日 《国务院关于修改部分行政法规的决定》第三次修订</w:t>
            </w:r>
            <w:r>
              <w:rPr>
                <w:rFonts w:hint="eastAsia" w:ascii="宋体" w:hAnsi="宋体" w:cs="宋体"/>
                <w:kern w:val="0"/>
                <w:szCs w:val="21"/>
                <w:lang w:eastAsia="zh-CN"/>
              </w:rPr>
              <w:t>）</w:t>
            </w:r>
            <w:r>
              <w:rPr>
                <w:rFonts w:hint="eastAsia" w:ascii="宋体" w:hAnsi="宋体" w:cs="宋体"/>
                <w:kern w:val="0"/>
                <w:szCs w:val="21"/>
              </w:rPr>
              <w:t>第七十一条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p>
            <w:pPr>
              <w:widowControl/>
              <w:spacing w:line="300" w:lineRule="exact"/>
              <w:rPr>
                <w:rFonts w:hint="eastAsia" w:ascii="宋体" w:hAnsi="宋体" w:cs="宋体"/>
                <w:kern w:val="0"/>
                <w:szCs w:val="21"/>
              </w:rPr>
            </w:pPr>
            <w:r>
              <w:rPr>
                <w:rFonts w:hint="eastAsia" w:ascii="宋体" w:hAnsi="宋体" w:cs="宋体"/>
                <w:kern w:val="0"/>
                <w:szCs w:val="21"/>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p>
            <w:pPr>
              <w:widowControl/>
              <w:spacing w:line="300" w:lineRule="exact"/>
              <w:rPr>
                <w:rFonts w:ascii="宋体" w:hAnsi="宋体" w:cs="宋体"/>
                <w:kern w:val="0"/>
                <w:szCs w:val="21"/>
              </w:rPr>
            </w:pPr>
            <w:r>
              <w:rPr>
                <w:rFonts w:hint="eastAsia" w:ascii="宋体" w:hAnsi="宋体" w:cs="宋体"/>
                <w:kern w:val="0"/>
                <w:szCs w:val="21"/>
                <w:lang w:val="en-US" w:eastAsia="zh-CN"/>
              </w:rPr>
              <w:t xml:space="preserve">3、 </w:t>
            </w:r>
            <w:r>
              <w:rPr>
                <w:rFonts w:hint="eastAsia" w:ascii="宋体" w:hAnsi="宋体" w:cs="宋体"/>
                <w:kern w:val="0"/>
                <w:szCs w:val="21"/>
              </w:rPr>
              <w:t>《机电产品国际招标投标实施办法（试行）》（商务部令2014年第1号）第一百零一条 评标委员会成员有下列行为之一的，依照招标投标法、招标投标法实施条例的有关规定处罚： （一）应当回避而不回避的； （二）擅离职守的； （三）不按照招标文件规定的评标方法和标准评标的； （四）私下接触投标人的； （五）向招标人征询确定中标人的意向或者接受任何单位或者个人明示或者暗示提出的倾向或者排斥特定投标人的要求的； （六）暗示或者诱导投标人作出澄清、说明或者接受投标人主动提出的澄清、说明的； （七）对依法应当否决的投标不提出否决意见的； （八）向他人透露对投标文件的评审和比较、中标候选人的推荐以及与评标有关的其他情况的。</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有下列行为之一的：（一）应当回避而不回避； （二）擅离职守； （三）不按照招标文件规定的评标标准和方法评标； （四）私下接触投标人； （五）向招标人征询确定中标人的意向或者接受任何单位或者个人明示或者暗示提出的倾向或者排斥特定投标人的要求； （六）对依法应当否决的投标不提出否决意见；（七）暗示或者诱导投标人作出澄清、说明或者接受投标人主动提出的澄清、说明；（八）其他不客观、不公正履行职务的行为。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rPr>
                <w:rFonts w:ascii="宋体" w:hAnsi="宋体" w:cs="宋体"/>
                <w:kern w:val="0"/>
                <w:szCs w:val="21"/>
              </w:rPr>
            </w:pPr>
            <w:r>
              <w:rPr>
                <w:rFonts w:hint="eastAsia" w:ascii="宋体" w:hAnsi="宋体" w:cs="宋体"/>
                <w:kern w:val="0"/>
                <w:szCs w:val="21"/>
              </w:rPr>
              <w:t>有下列行为之一情节严重的：（一）应当回避而不回避； （二）擅离职守； （三）不按照招标文件规定的评标标准和方法评标； （四）私下接触投标人； （五）向招标人征询确定中标人的意向或者接受任何单位或者个人明示或者暗示提出的倾向或者排斥特定投标人的要求； （六）对依法应当否决的投标不提出否决意见；（七）暗示或者诱导投标人作出澄清、说明或者接受投标人主动提出的澄清、说明；（八）其他不客观、不公正履行职务的行为。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禁止其在一定期限内参加依法必须进行招标的项目的评标。</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rPr>
                <w:rFonts w:ascii="宋体" w:hAnsi="宋体" w:cs="宋体"/>
                <w:kern w:val="0"/>
                <w:szCs w:val="21"/>
              </w:rPr>
            </w:pPr>
            <w:r>
              <w:rPr>
                <w:rFonts w:hint="eastAsia" w:ascii="宋体" w:hAnsi="宋体" w:cs="宋体"/>
                <w:kern w:val="0"/>
                <w:szCs w:val="21"/>
              </w:rPr>
              <w:t>有下列行为之一情节特别严重的：（一）应当回避而不回避； （二）擅离职守； （三）不按照招标文件规定的评标标准和方法评标； （四）私下接触投标人； （五）向招标人征询确定中标人的意向或者接受任何单位或者个人明示或者暗示提出的倾向或者排斥特定投标人的要求； （六）对依法应当否决的投标不提出否决意见；（七）暗示或者诱导投标人作出澄清、说明或者接受投标人主动提出的澄清、说明；（八）其他不客观、不公正履行职务的行为。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取消其担任评标委员会成员的资格。</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特别严重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评标委员会成员收受投标人的财物或者其他好处的。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没收收受财物，处3000元以上5万元以下罚款，取消担任评标委员会成员的资格，不得再参加依法必须进行招标的项目的评标；构成犯罪的，依法追究刑事责任。</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456" w:type="dxa"/>
            <w:vMerge w:val="restart"/>
            <w:shd w:val="clear" w:color="auto" w:fill="auto"/>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4</w:t>
            </w:r>
            <w:r>
              <w:rPr>
                <w:rFonts w:hint="eastAsia" w:ascii="宋体" w:hAnsi="宋体" w:cs="宋体"/>
                <w:kern w:val="0"/>
                <w:szCs w:val="21"/>
                <w:lang w:val="en-US" w:eastAsia="zh-CN"/>
              </w:rPr>
              <w:t>2</w:t>
            </w:r>
          </w:p>
        </w:tc>
        <w:tc>
          <w:tcPr>
            <w:tcW w:w="1326" w:type="dxa"/>
            <w:vMerge w:val="restart"/>
            <w:shd w:val="clear" w:color="auto" w:fill="auto"/>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机电产品中标人相关违规行为的处罚 </w:t>
            </w:r>
          </w:p>
        </w:tc>
        <w:tc>
          <w:tcPr>
            <w:tcW w:w="4222" w:type="dxa"/>
            <w:vMerge w:val="restart"/>
            <w:shd w:val="clear" w:color="auto" w:fill="auto"/>
            <w:vAlign w:val="center"/>
          </w:tcPr>
          <w:p>
            <w:pPr>
              <w:widowControl/>
              <w:spacing w:line="300" w:lineRule="exact"/>
              <w:rPr>
                <w:rFonts w:hint="eastAsia" w:ascii="宋体" w:hAnsi="宋体" w:cs="宋体"/>
                <w:kern w:val="0"/>
                <w:szCs w:val="21"/>
              </w:rPr>
            </w:pPr>
            <w:r>
              <w:rPr>
                <w:rFonts w:hint="eastAsia" w:ascii="宋体" w:hAnsi="宋体" w:cs="宋体"/>
                <w:kern w:val="0"/>
                <w:szCs w:val="21"/>
              </w:rPr>
              <w:t>1、《中华人民共和国招标投标法》第五十八条</w:t>
            </w:r>
            <w:r>
              <w:rPr>
                <w:rFonts w:hint="eastAsia" w:ascii="宋体" w:hAnsi="宋体" w:cs="宋体"/>
                <w:kern w:val="0"/>
                <w:szCs w:val="21"/>
                <w:lang w:val="en-US" w:eastAsia="zh-CN"/>
              </w:rPr>
              <w:t xml:space="preserve"> </w:t>
            </w:r>
            <w:r>
              <w:rPr>
                <w:rFonts w:hint="eastAsia" w:ascii="宋体" w:hAnsi="宋体" w:cs="宋体"/>
                <w:kern w:val="0"/>
                <w:szCs w:val="21"/>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widowControl/>
              <w:spacing w:line="300" w:lineRule="exact"/>
              <w:rPr>
                <w:rFonts w:hint="eastAsia" w:ascii="宋体" w:hAnsi="宋体" w:cs="宋体"/>
                <w:kern w:val="0"/>
                <w:szCs w:val="21"/>
              </w:rPr>
            </w:pPr>
            <w:r>
              <w:rPr>
                <w:rFonts w:hint="eastAsia" w:ascii="宋体" w:hAnsi="宋体" w:cs="宋体"/>
                <w:kern w:val="0"/>
                <w:szCs w:val="21"/>
              </w:rPr>
              <w:t>第五十九条</w:t>
            </w:r>
            <w:r>
              <w:rPr>
                <w:rFonts w:hint="eastAsia" w:ascii="宋体" w:hAnsi="宋体" w:cs="宋体"/>
                <w:kern w:val="0"/>
                <w:szCs w:val="21"/>
                <w:lang w:val="en-US" w:eastAsia="zh-CN"/>
              </w:rPr>
              <w:t xml:space="preserve"> </w:t>
            </w:r>
            <w:r>
              <w:rPr>
                <w:rFonts w:hint="eastAsia" w:ascii="宋体" w:hAnsi="宋体" w:cs="宋体"/>
                <w:kern w:val="0"/>
                <w:szCs w:val="21"/>
              </w:rPr>
              <w:t>招标人与中标人不按照招标文件和中标人的投标文件订立合同的，或者招标人、中标人订立背离合同实质性内容的协议的，责令改正；可以处中标项目金额千分之五以上千分之十以下的罚款。</w:t>
            </w:r>
          </w:p>
          <w:p>
            <w:pPr>
              <w:widowControl/>
              <w:spacing w:line="300" w:lineRule="exact"/>
              <w:rPr>
                <w:rFonts w:hint="eastAsia" w:ascii="宋体" w:hAnsi="宋体" w:cs="宋体"/>
                <w:kern w:val="0"/>
                <w:szCs w:val="21"/>
              </w:rPr>
            </w:pPr>
            <w:r>
              <w:rPr>
                <w:rFonts w:hint="eastAsia" w:ascii="宋体" w:hAnsi="宋体" w:cs="宋体"/>
                <w:kern w:val="0"/>
                <w:szCs w:val="21"/>
              </w:rPr>
              <w:t>第六十条</w:t>
            </w:r>
            <w:r>
              <w:rPr>
                <w:rFonts w:hint="eastAsia" w:ascii="宋体" w:hAnsi="宋体" w:cs="宋体"/>
                <w:kern w:val="0"/>
                <w:szCs w:val="21"/>
                <w:lang w:val="en-US" w:eastAsia="zh-CN"/>
              </w:rPr>
              <w:t xml:space="preserve"> </w:t>
            </w:r>
            <w:r>
              <w:rPr>
                <w:rFonts w:hint="eastAsia" w:ascii="宋体" w:hAnsi="宋体" w:cs="宋体"/>
                <w:kern w:val="0"/>
                <w:szCs w:val="21"/>
              </w:rPr>
              <w:t>中标人不履行与招标人订立的合同的，履约保证金不予退还，给招标人造成的损失超过履约保证金数额的，还应当对超过部分予以赔偿；没有提交履约保证金的，应当对招标人的损失承担赔偿责任。</w:t>
            </w:r>
          </w:p>
          <w:p>
            <w:pPr>
              <w:widowControl/>
              <w:spacing w:line="300" w:lineRule="exact"/>
              <w:rPr>
                <w:rFonts w:hint="eastAsia" w:ascii="宋体" w:hAnsi="宋体" w:cs="宋体"/>
                <w:kern w:val="0"/>
                <w:szCs w:val="21"/>
              </w:rPr>
            </w:pPr>
            <w:r>
              <w:rPr>
                <w:rFonts w:hint="eastAsia" w:ascii="宋体" w:hAnsi="宋体" w:cs="宋体"/>
                <w:kern w:val="0"/>
                <w:szCs w:val="21"/>
              </w:rPr>
              <w:t>中标人不按照与招标人订立的合同履行义务，情节严重的，取消其二年至五年内参加依法必须进行招标的项目的投标资格并予以公告，直至由工商行政管理机关吊销营业执照。</w:t>
            </w:r>
          </w:p>
          <w:p>
            <w:pPr>
              <w:widowControl/>
              <w:spacing w:line="300" w:lineRule="exact"/>
              <w:rPr>
                <w:rFonts w:hint="eastAsia" w:ascii="宋体" w:hAnsi="宋体" w:cs="宋体"/>
                <w:kern w:val="0"/>
                <w:szCs w:val="21"/>
              </w:rPr>
            </w:pPr>
            <w:r>
              <w:rPr>
                <w:rFonts w:hint="eastAsia" w:ascii="宋体" w:hAnsi="宋体" w:cs="宋体"/>
                <w:kern w:val="0"/>
                <w:szCs w:val="21"/>
              </w:rPr>
              <w:t>因不可抗力不能履行合同的，不适用前两款规定。</w:t>
            </w:r>
          </w:p>
          <w:p>
            <w:pPr>
              <w:widowControl/>
              <w:spacing w:line="300" w:lineRule="exact"/>
              <w:rPr>
                <w:rFonts w:hint="eastAsia" w:ascii="宋体" w:hAnsi="宋体" w:cs="宋体"/>
                <w:kern w:val="0"/>
                <w:szCs w:val="21"/>
              </w:rPr>
            </w:pPr>
            <w:r>
              <w:rPr>
                <w:rFonts w:hint="eastAsia" w:ascii="宋体" w:hAnsi="宋体" w:cs="宋体"/>
                <w:kern w:val="0"/>
                <w:szCs w:val="21"/>
              </w:rPr>
              <w:t>2、《中华人民共和国招标投标法实施条例》第七十四条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widowControl/>
              <w:spacing w:line="300" w:lineRule="exact"/>
              <w:rPr>
                <w:rFonts w:hint="eastAsia" w:ascii="宋体" w:hAnsi="宋体" w:cs="宋体"/>
                <w:kern w:val="0"/>
                <w:szCs w:val="21"/>
              </w:rPr>
            </w:pPr>
            <w:r>
              <w:rPr>
                <w:rFonts w:hint="eastAsia" w:ascii="宋体" w:hAnsi="宋体" w:cs="宋体"/>
                <w:kern w:val="0"/>
                <w:szCs w:val="21"/>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pPr>
              <w:widowControl/>
              <w:spacing w:line="300" w:lineRule="exact"/>
              <w:rPr>
                <w:rFonts w:hint="eastAsia" w:ascii="宋体" w:hAnsi="宋体" w:cs="宋体"/>
                <w:kern w:val="0"/>
                <w:szCs w:val="21"/>
              </w:rPr>
            </w:pPr>
            <w:r>
              <w:rPr>
                <w:rFonts w:hint="eastAsia" w:ascii="宋体" w:hAnsi="宋体" w:cs="宋体"/>
                <w:kern w:val="0"/>
                <w:szCs w:val="21"/>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widowControl/>
              <w:spacing w:line="300" w:lineRule="exact"/>
              <w:rPr>
                <w:rFonts w:ascii="宋体" w:hAnsi="宋体" w:cs="宋体"/>
                <w:kern w:val="0"/>
                <w:szCs w:val="21"/>
              </w:rPr>
            </w:pPr>
            <w:r>
              <w:rPr>
                <w:rFonts w:hint="eastAsia" w:ascii="宋体" w:hAnsi="宋体" w:cs="宋体"/>
                <w:kern w:val="0"/>
                <w:szCs w:val="21"/>
                <w:lang w:val="en-US" w:eastAsia="zh-CN"/>
              </w:rPr>
              <w:t xml:space="preserve">3、 </w:t>
            </w:r>
            <w:r>
              <w:rPr>
                <w:rFonts w:hint="eastAsia" w:ascii="宋体" w:hAnsi="宋体" w:cs="宋体"/>
                <w:kern w:val="0"/>
                <w:szCs w:val="21"/>
              </w:rPr>
              <w:t>《机电产品国际招标投标实施办法（试行）》（商务部令2014年第1号）第九十八条 中标人有下列行为之一的，依照招标投标法、招标投标法实施条例的有关规定处罚： （一）无正当理由不与招标人订立合同的，或者在签订合同时向招标人提出附加条件的； （二）不按照招标文件要求提交履约保证金的； （三）不履行与招标人订立的合同的。有前款所列行为的投标人不得参与该项目的重新招标。</w:t>
            </w:r>
          </w:p>
        </w:tc>
        <w:tc>
          <w:tcPr>
            <w:tcW w:w="653"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中标人无正当理由不与招标人订立合同，在签订合同时向招标人提出附加条件，或者不按照招标文件要求提交履约保证金。</w:t>
            </w:r>
          </w:p>
        </w:tc>
        <w:tc>
          <w:tcPr>
            <w:tcW w:w="3175"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取消中标资格，投标保证金不予退还。对依法必须进行招标的项目的中标人，由有关行政监督部门责令改正，可以处中标项目金额10‰以下的罚款。不得参与该项目的重新招标。</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456" w:type="dxa"/>
            <w:vMerge w:val="continue"/>
            <w:shd w:val="clear" w:color="auto" w:fill="auto"/>
            <w:vAlign w:val="center"/>
          </w:tcPr>
          <w:p>
            <w:pPr>
              <w:widowControl/>
              <w:spacing w:line="300" w:lineRule="exact"/>
              <w:jc w:val="left"/>
              <w:rPr>
                <w:rFonts w:ascii="宋体" w:hAnsi="宋体" w:cs="宋体"/>
                <w:kern w:val="0"/>
                <w:szCs w:val="21"/>
              </w:rPr>
            </w:pPr>
          </w:p>
        </w:tc>
        <w:tc>
          <w:tcPr>
            <w:tcW w:w="1326" w:type="dxa"/>
            <w:vMerge w:val="continue"/>
            <w:shd w:val="clear" w:color="auto" w:fill="auto"/>
            <w:vAlign w:val="center"/>
          </w:tcPr>
          <w:p>
            <w:pPr>
              <w:widowControl/>
              <w:spacing w:line="300" w:lineRule="exact"/>
              <w:rPr>
                <w:rFonts w:ascii="宋体" w:hAnsi="宋体" w:cs="宋体"/>
                <w:kern w:val="0"/>
                <w:szCs w:val="21"/>
              </w:rPr>
            </w:pPr>
          </w:p>
        </w:tc>
        <w:tc>
          <w:tcPr>
            <w:tcW w:w="4222" w:type="dxa"/>
            <w:vMerge w:val="continue"/>
            <w:shd w:val="clear" w:color="auto" w:fill="auto"/>
            <w:vAlign w:val="center"/>
          </w:tcPr>
          <w:p>
            <w:pPr>
              <w:widowControl/>
              <w:spacing w:line="300" w:lineRule="exact"/>
              <w:rPr>
                <w:rFonts w:ascii="宋体" w:hAnsi="宋体" w:cs="宋体"/>
                <w:kern w:val="0"/>
                <w:szCs w:val="21"/>
              </w:rPr>
            </w:pPr>
          </w:p>
        </w:tc>
        <w:tc>
          <w:tcPr>
            <w:tcW w:w="653"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中标人将中标项目转让给他人，将中标项目肢解后分别转让给他人，违反招标投标法和本条例规定将中标项目的部分主体、关键性工作分包给他人，或者分包人再次分包。</w:t>
            </w:r>
          </w:p>
        </w:tc>
        <w:tc>
          <w:tcPr>
            <w:tcW w:w="3175"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转让、分包无效，出转让、分包项目金额5‰以上10‰以下的罚款；有违法所得的，并处没收违法所得；可以责令停业整顿；情节严重的，由工商行政管理机关吊销营业执照。不得参与该项目的重新招标。</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jc w:val="center"/>
        </w:trPr>
        <w:tc>
          <w:tcPr>
            <w:tcW w:w="456" w:type="dxa"/>
            <w:vMerge w:val="continue"/>
            <w:shd w:val="clear" w:color="auto" w:fill="auto"/>
            <w:vAlign w:val="center"/>
          </w:tcPr>
          <w:p>
            <w:pPr>
              <w:widowControl/>
              <w:spacing w:line="300" w:lineRule="exact"/>
              <w:jc w:val="left"/>
              <w:rPr>
                <w:rFonts w:ascii="宋体" w:hAnsi="宋体" w:cs="宋体"/>
                <w:kern w:val="0"/>
                <w:szCs w:val="21"/>
              </w:rPr>
            </w:pPr>
          </w:p>
        </w:tc>
        <w:tc>
          <w:tcPr>
            <w:tcW w:w="1326" w:type="dxa"/>
            <w:vMerge w:val="continue"/>
            <w:shd w:val="clear" w:color="auto" w:fill="auto"/>
            <w:vAlign w:val="center"/>
          </w:tcPr>
          <w:p>
            <w:pPr>
              <w:widowControl/>
              <w:spacing w:line="300" w:lineRule="exact"/>
              <w:rPr>
                <w:rFonts w:ascii="宋体" w:hAnsi="宋体" w:cs="宋体"/>
                <w:kern w:val="0"/>
                <w:szCs w:val="21"/>
              </w:rPr>
            </w:pPr>
          </w:p>
        </w:tc>
        <w:tc>
          <w:tcPr>
            <w:tcW w:w="4222" w:type="dxa"/>
            <w:vMerge w:val="continue"/>
            <w:shd w:val="clear" w:color="auto" w:fill="auto"/>
            <w:vAlign w:val="center"/>
          </w:tcPr>
          <w:p>
            <w:pPr>
              <w:widowControl/>
              <w:spacing w:line="300" w:lineRule="exact"/>
              <w:rPr>
                <w:rFonts w:ascii="宋体" w:hAnsi="宋体" w:cs="宋体"/>
                <w:kern w:val="0"/>
                <w:szCs w:val="21"/>
              </w:rPr>
            </w:pPr>
          </w:p>
        </w:tc>
        <w:tc>
          <w:tcPr>
            <w:tcW w:w="653"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较重</w:t>
            </w:r>
          </w:p>
        </w:tc>
        <w:tc>
          <w:tcPr>
            <w:tcW w:w="2988"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中标人不履行与招标人订立合同。</w:t>
            </w:r>
          </w:p>
        </w:tc>
        <w:tc>
          <w:tcPr>
            <w:tcW w:w="3175"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履约保证金不予退回，给招标人造成损失的承担赔偿责任。</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456" w:type="dxa"/>
            <w:vMerge w:val="continue"/>
            <w:shd w:val="clear" w:color="auto" w:fill="auto"/>
            <w:vAlign w:val="center"/>
          </w:tcPr>
          <w:p>
            <w:pPr>
              <w:widowControl/>
              <w:spacing w:line="300" w:lineRule="exact"/>
              <w:jc w:val="left"/>
              <w:rPr>
                <w:rFonts w:ascii="宋体" w:hAnsi="宋体" w:cs="宋体"/>
                <w:kern w:val="0"/>
                <w:szCs w:val="21"/>
              </w:rPr>
            </w:pPr>
          </w:p>
        </w:tc>
        <w:tc>
          <w:tcPr>
            <w:tcW w:w="1326" w:type="dxa"/>
            <w:vMerge w:val="continue"/>
            <w:shd w:val="clear" w:color="auto" w:fill="auto"/>
            <w:vAlign w:val="center"/>
          </w:tcPr>
          <w:p>
            <w:pPr>
              <w:widowControl/>
              <w:spacing w:line="300" w:lineRule="exact"/>
              <w:rPr>
                <w:rFonts w:ascii="宋体" w:hAnsi="宋体" w:cs="宋体"/>
                <w:kern w:val="0"/>
                <w:szCs w:val="21"/>
              </w:rPr>
            </w:pPr>
          </w:p>
        </w:tc>
        <w:tc>
          <w:tcPr>
            <w:tcW w:w="4222" w:type="dxa"/>
            <w:vMerge w:val="continue"/>
            <w:shd w:val="clear" w:color="auto" w:fill="auto"/>
            <w:vAlign w:val="center"/>
          </w:tcPr>
          <w:p>
            <w:pPr>
              <w:widowControl/>
              <w:spacing w:line="300" w:lineRule="exact"/>
              <w:rPr>
                <w:rFonts w:ascii="宋体" w:hAnsi="宋体" w:cs="宋体"/>
                <w:kern w:val="0"/>
                <w:szCs w:val="21"/>
              </w:rPr>
            </w:pPr>
          </w:p>
        </w:tc>
        <w:tc>
          <w:tcPr>
            <w:tcW w:w="653"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中标人不按照与招标人订立的合同履行义务情节严重的。</w:t>
            </w:r>
          </w:p>
        </w:tc>
        <w:tc>
          <w:tcPr>
            <w:tcW w:w="3175" w:type="dxa"/>
            <w:shd w:val="clear" w:color="auto" w:fill="FFFFFF"/>
            <w:vAlign w:val="center"/>
          </w:tcPr>
          <w:p>
            <w:pPr>
              <w:widowControl/>
              <w:spacing w:line="300" w:lineRule="exact"/>
              <w:jc w:val="left"/>
              <w:rPr>
                <w:rFonts w:ascii="宋体" w:hAnsi="宋体" w:cs="宋体"/>
                <w:kern w:val="0"/>
                <w:szCs w:val="21"/>
              </w:rPr>
            </w:pPr>
            <w:r>
              <w:rPr>
                <w:rFonts w:hint="eastAsia" w:ascii="宋体" w:hAnsi="宋体" w:cs="宋体"/>
                <w:kern w:val="0"/>
                <w:szCs w:val="21"/>
              </w:rPr>
              <w:t>取消其2年至5年内参加依法必须进行招标的项目投标资格并予以公告，直至由工商行政管理机关吊销营业执照。</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4</w:t>
            </w:r>
            <w:r>
              <w:rPr>
                <w:rFonts w:hint="eastAsia" w:ascii="宋体" w:hAnsi="宋体" w:cs="宋体"/>
                <w:kern w:val="0"/>
                <w:szCs w:val="21"/>
                <w:lang w:val="en-US" w:eastAsia="zh-CN"/>
              </w:rPr>
              <w:t>3</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机电产品招标机构有违招标投标法、招标</w:t>
            </w:r>
            <w:r>
              <w:rPr>
                <w:rFonts w:hint="eastAsia" w:ascii="宋体" w:hAnsi="宋体" w:cs="宋体"/>
                <w:kern w:val="0"/>
                <w:szCs w:val="21"/>
                <w:lang w:eastAsia="zh-CN"/>
              </w:rPr>
              <w:t>投标法</w:t>
            </w:r>
            <w:r>
              <w:rPr>
                <w:rFonts w:hint="eastAsia" w:ascii="宋体" w:hAnsi="宋体" w:cs="宋体"/>
                <w:kern w:val="0"/>
                <w:szCs w:val="21"/>
              </w:rPr>
              <w:t>实施条</w:t>
            </w:r>
            <w:r>
              <w:rPr>
                <w:rFonts w:hint="eastAsia" w:ascii="宋体" w:hAnsi="宋体" w:cs="宋体"/>
                <w:kern w:val="0"/>
                <w:szCs w:val="21"/>
                <w:lang w:eastAsia="zh-CN"/>
              </w:rPr>
              <w:t>例</w:t>
            </w:r>
            <w:r>
              <w:rPr>
                <w:rFonts w:hint="eastAsia" w:ascii="宋体" w:hAnsi="宋体" w:cs="宋体"/>
                <w:kern w:val="0"/>
                <w:szCs w:val="21"/>
              </w:rPr>
              <w:t>及</w:t>
            </w:r>
            <w:r>
              <w:rPr>
                <w:rFonts w:hint="eastAsia" w:ascii="宋体" w:hAnsi="宋体" w:cs="宋体"/>
                <w:kern w:val="0"/>
                <w:szCs w:val="21"/>
                <w:lang w:eastAsia="zh-CN"/>
              </w:rPr>
              <w:t>有</w:t>
            </w:r>
            <w:r>
              <w:rPr>
                <w:rFonts w:hint="eastAsia" w:ascii="宋体" w:hAnsi="宋体" w:cs="宋体"/>
                <w:kern w:val="0"/>
                <w:szCs w:val="21"/>
              </w:rPr>
              <w:t>违公平，违规操作相关行为的处罚</w:t>
            </w:r>
          </w:p>
        </w:tc>
        <w:tc>
          <w:tcPr>
            <w:tcW w:w="4222" w:type="dxa"/>
            <w:vMerge w:val="restart"/>
            <w:vAlign w:val="center"/>
          </w:tcPr>
          <w:p>
            <w:pPr>
              <w:widowControl/>
              <w:spacing w:line="300" w:lineRule="exact"/>
              <w:rPr>
                <w:rFonts w:hint="eastAsia" w:ascii="宋体" w:hAnsi="宋体" w:cs="宋体"/>
                <w:kern w:val="0"/>
                <w:szCs w:val="21"/>
              </w:rPr>
            </w:pPr>
            <w:r>
              <w:rPr>
                <w:rFonts w:hint="eastAsia" w:ascii="宋体" w:hAnsi="宋体" w:cs="宋体"/>
                <w:kern w:val="0"/>
                <w:szCs w:val="21"/>
              </w:rPr>
              <w:t>1、《中华人民共和国招标投标法》第五十条</w:t>
            </w:r>
            <w:r>
              <w:rPr>
                <w:rFonts w:hint="eastAsia" w:ascii="宋体" w:hAnsi="宋体" w:cs="宋体"/>
                <w:kern w:val="0"/>
                <w:szCs w:val="21"/>
                <w:lang w:val="en-US" w:eastAsia="zh-CN"/>
              </w:rPr>
              <w:t xml:space="preserve"> </w:t>
            </w:r>
            <w:r>
              <w:rPr>
                <w:rFonts w:hint="eastAsia" w:ascii="宋体" w:hAnsi="宋体" w:cs="宋体"/>
                <w:kern w:val="0"/>
                <w:szCs w:val="21"/>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widowControl/>
              <w:spacing w:line="300" w:lineRule="exact"/>
              <w:rPr>
                <w:rFonts w:hint="eastAsia" w:ascii="宋体" w:hAnsi="宋体" w:cs="宋体"/>
                <w:kern w:val="0"/>
                <w:szCs w:val="21"/>
              </w:rPr>
            </w:pPr>
            <w:r>
              <w:rPr>
                <w:rFonts w:hint="eastAsia" w:ascii="宋体" w:hAnsi="宋体" w:cs="宋体"/>
                <w:kern w:val="0"/>
                <w:szCs w:val="21"/>
              </w:rPr>
              <w:t>前款所列行为影响中标结果的，中标无效。</w:t>
            </w:r>
          </w:p>
          <w:p>
            <w:pPr>
              <w:widowControl/>
              <w:spacing w:line="300" w:lineRule="exact"/>
              <w:rPr>
                <w:rFonts w:hint="eastAsia" w:ascii="宋体" w:hAnsi="宋体" w:cs="宋体"/>
                <w:kern w:val="0"/>
                <w:szCs w:val="21"/>
                <w:lang w:val="en-US" w:eastAsia="zh-CN"/>
              </w:rPr>
            </w:pPr>
            <w:r>
              <w:rPr>
                <w:rFonts w:hint="eastAsia" w:ascii="宋体" w:hAnsi="宋体" w:cs="宋体"/>
                <w:kern w:val="0"/>
                <w:szCs w:val="21"/>
              </w:rPr>
              <w:t>2、《中华人民共和国招标投标法实施条例》第六十五条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pPr>
              <w:widowControl/>
              <w:spacing w:line="300" w:lineRule="exact"/>
              <w:rPr>
                <w:rFonts w:hint="eastAsia" w:ascii="宋体" w:hAnsi="宋体" w:cs="宋体"/>
                <w:kern w:val="0"/>
                <w:szCs w:val="21"/>
              </w:rPr>
            </w:pPr>
            <w:r>
              <w:rPr>
                <w:rFonts w:hint="eastAsia" w:ascii="宋体" w:hAnsi="宋体" w:cs="宋体"/>
                <w:kern w:val="0"/>
                <w:szCs w:val="21"/>
                <w:lang w:val="en-US" w:eastAsia="zh-CN"/>
              </w:rPr>
              <w:t xml:space="preserve">3、 </w:t>
            </w:r>
            <w:r>
              <w:rPr>
                <w:rFonts w:hint="eastAsia" w:ascii="宋体" w:hAnsi="宋体" w:cs="宋体"/>
                <w:kern w:val="0"/>
                <w:szCs w:val="21"/>
              </w:rPr>
              <w:t>《机电产品国际招标投标实施办法（试行）》（商务部令2014年第1号）第九十九条 招标机构有下列行为之一的，依照招标投标法、招标投标法实施条例的有关规定处罚： （一）与招标人、投标人串通损害国家利益、社会公共利益或者他人合法权益的；（二）在所代理的招标项目中投标、代理投标或者向该项目投标人提供咨询的；（三）参加受托编制标底项目的投标或者为该项目的投标人编制投标文件、提供咨询的；（四）泄漏应当保密的与招标投标活动有关的情况和资料的。</w:t>
            </w:r>
          </w:p>
          <w:p>
            <w:pPr>
              <w:widowControl/>
              <w:spacing w:line="300" w:lineRule="exact"/>
              <w:rPr>
                <w:rFonts w:ascii="宋体" w:hAnsi="宋体" w:cs="宋体"/>
                <w:kern w:val="0"/>
                <w:szCs w:val="21"/>
              </w:rPr>
            </w:pPr>
            <w:r>
              <w:rPr>
                <w:rFonts w:hint="eastAsia" w:ascii="宋体" w:hAnsi="宋体" w:cs="宋体"/>
                <w:kern w:val="0"/>
                <w:szCs w:val="21"/>
              </w:rPr>
              <w:t>第一百条</w:t>
            </w:r>
            <w:r>
              <w:rPr>
                <w:rFonts w:hint="eastAsia" w:ascii="宋体" w:hAnsi="宋体" w:cs="宋体"/>
                <w:kern w:val="0"/>
                <w:szCs w:val="21"/>
                <w:lang w:val="en-US" w:eastAsia="zh-CN"/>
              </w:rPr>
              <w:t xml:space="preserve"> </w:t>
            </w:r>
            <w:r>
              <w:rPr>
                <w:rFonts w:hint="eastAsia" w:ascii="宋体" w:hAnsi="宋体" w:cs="宋体"/>
                <w:kern w:val="0"/>
                <w:szCs w:val="21"/>
              </w:rPr>
              <w:t xml:space="preserve"> 招标机构有下列行为之一的，给予警告，并处3万元以下罚款；该行为影响到整个招标公正性的，当次招标无效：（一）与招标人、投标人相互串通、搞虚假招标投标的；（二）在进行机电产品国际招标机构登记时填写虚假信息或提供虚假证明材料的；（三）无故废弃随机抽取的评审专家的；（四）不按照规定及时向主管部门报送材料或者向主管部门提供虚假材料的；（五）未在规定的时间内将招标投标情况及其相关数据上传招标网，或者在招标网上发布、公示或存档的内容与招标公告、招标文件、投标文件、评标报告等相应书面内容存在实质性不符的；（六）不按照本办法规定对异议作出答复的，或者在投诉处理的过程中未按照主管部门要求予以配合的； （七）因招标机构的过失，投诉处理结果为招标无效或中标无效，6个月内累计2次，或一年内累计3次的；（八）不按照本办法规定发出中标通知书或者擅自变更中标结果的；（九）其他违反招标投标法、招标投标法实施条例和本办法的行为。</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（一）与招标人、投标人相互串通、搞虚假招标投标的； （二）在进行机电产品国际招标机构登记时填写虚假信息或提供虚假证明材料的； （三）无故废弃随机抽取的评审专家的； （四）不按照规定及时向主管部门报送材料或者向主管部门提供虚假材料的； （五）未在规定的时间内将招标投标情况及其相关数据上传招标网，或者在招标网上发布、公示或存档的内容与招标公告、招标文件、投标文件、评标报告等相应书面内容存在实质性不符的； （六）不按照本办法规定对异议作出答复的，或者在投诉处理的过程中未按照主管部门要求予以配合的； （七）因招标机构的过失，投诉处理结果为招标无效或中标无效，6个月内累计2次，或一年内累计3次的； （八）不按照本办法规定发出中标通知书或者擅自变更中标结果的； （九）其他违反招标投标法、招标投标法实施条例和本办法的行为。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给予警告，并处3万元以下罚款；该行为影响到整个招标公正性的，当次招标无效。</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泄露应当保密的与招标投标活动有关的情况和资料的，或者与招标人、投标人串通损害国家利益、社会公共利益或者他人合法权益。</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处5万元以上10万元以下罚款，对单位直接负责的主管人员和其他直接责任人员处单位罚款数额5％以上10%以下的罚款；有违法所得的，并处没收违法所得。</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1"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泄露应当保密的与招标投标活动有关的情况和资料的，或者与招标人、投标人串通损害国家利益、社会公共利益或者他人合法权益，情节较重的。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10万元以上15万元以下罚款，对单位直接负责的主管人员和其他直接责任人员处单位罚款数额5％以上10%以下的罚款；有违法所得的，并处没收违法所得；暂停直至取消招标代理资格；构成犯罪的，依法追究刑事责任。给他人造成损失的，依法承担赔偿责任。影响中标结果的，中标无效。</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1"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泄露应当保密的与招标投标活动有关的情况和资料的，或者与招标人、投标人串通损害国家利益、社会公共利益或者他人合法权益，情节严重的。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处15万元以上20万元以下罚款，对单位直接负责的主管人员和其他直接责任人员处单位罚款数额5％以上10%以下的罚款；有违法所得的，并处没收违法所得；暂停直至取消招标代理资格；构成犯罪的，依法追究刑事责任。给他人造成损失的，依法承担赔偿责任。影响中标结果的，中标无效。</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特别严重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泄露应当保密的与招标投标活动有关的情况和资料的，或者与招标人、投标人串通损害国家利益、社会公共利益或者他人合法权益，情节特别严重的。</w:t>
            </w:r>
          </w:p>
        </w:tc>
        <w:tc>
          <w:tcPr>
            <w:tcW w:w="3175" w:type="dxa"/>
            <w:vAlign w:val="center"/>
          </w:tcPr>
          <w:p>
            <w:pPr>
              <w:widowControl/>
              <w:spacing w:line="300" w:lineRule="exact"/>
              <w:rPr>
                <w:rFonts w:ascii="宋体" w:hAnsi="宋体" w:cs="宋体"/>
                <w:kern w:val="0"/>
                <w:szCs w:val="21"/>
              </w:rPr>
            </w:pPr>
            <w:r>
              <w:rPr>
                <w:rFonts w:hint="eastAsia" w:ascii="宋体" w:hAnsi="宋体" w:cs="宋体"/>
                <w:kern w:val="0"/>
                <w:szCs w:val="21"/>
              </w:rPr>
              <w:t>处20万元以上25万元以下罚款，对单位直接负责的主管人员和其他直接责任人员处单位罚款数额5％以上10%以下的罚款；有违法所得的，并处没收违法所得；暂停直至取消招标代理资格；构成</w:t>
            </w:r>
            <w:r>
              <w:rPr>
                <w:rFonts w:hint="eastAsia" w:ascii="宋体" w:hAnsi="宋体" w:cs="宋体"/>
                <w:spacing w:val="-6"/>
                <w:kern w:val="0"/>
                <w:szCs w:val="21"/>
              </w:rPr>
              <w:t>犯罪的，依法追究刑事责任。给他人造成损失的，依法承担赔偿责任。影响中标结果的，中标无效。</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6" w:hRule="atLeast"/>
          <w:jc w:val="center"/>
        </w:trPr>
        <w:tc>
          <w:tcPr>
            <w:tcW w:w="456" w:type="dxa"/>
            <w:vMerge w:val="restart"/>
            <w:vAlign w:val="center"/>
          </w:tcPr>
          <w:p>
            <w:pPr>
              <w:widowControl/>
              <w:spacing w:line="300" w:lineRule="exact"/>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44</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机电产品投标人在投标过程中违规行为的处罚</w:t>
            </w:r>
          </w:p>
        </w:tc>
        <w:tc>
          <w:tcPr>
            <w:tcW w:w="4222" w:type="dxa"/>
            <w:vMerge w:val="restart"/>
            <w:vAlign w:val="center"/>
          </w:tcPr>
          <w:p>
            <w:pPr>
              <w:widowControl/>
              <w:numPr>
                <w:ilvl w:val="0"/>
                <w:numId w:val="2"/>
              </w:numPr>
              <w:spacing w:line="300" w:lineRule="exact"/>
              <w:rPr>
                <w:rFonts w:hint="eastAsia" w:ascii="宋体" w:hAnsi="宋体" w:cs="宋体"/>
                <w:kern w:val="0"/>
                <w:szCs w:val="21"/>
              </w:rPr>
            </w:pPr>
            <w:r>
              <w:rPr>
                <w:rFonts w:hint="eastAsia" w:ascii="宋体" w:hAnsi="宋体" w:cs="宋体"/>
                <w:kern w:val="0"/>
                <w:szCs w:val="21"/>
              </w:rPr>
              <w:t>《中华人民共和国招标投标法》第五十三条</w:t>
            </w:r>
            <w:r>
              <w:rPr>
                <w:rFonts w:hint="eastAsia" w:ascii="宋体" w:hAnsi="宋体" w:cs="宋体"/>
                <w:kern w:val="0"/>
                <w:szCs w:val="21"/>
                <w:lang w:val="en-US" w:eastAsia="zh-CN"/>
              </w:rPr>
              <w:t xml:space="preserve"> </w:t>
            </w:r>
            <w:r>
              <w:rPr>
                <w:rFonts w:hint="eastAsia" w:ascii="宋体" w:hAnsi="宋体" w:cs="宋体"/>
                <w:kern w:val="0"/>
                <w:szCs w:val="21"/>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widowControl/>
              <w:spacing w:line="300" w:lineRule="exact"/>
              <w:rPr>
                <w:rFonts w:hint="eastAsia" w:ascii="宋体" w:hAnsi="宋体" w:cs="宋体"/>
                <w:kern w:val="0"/>
                <w:szCs w:val="21"/>
              </w:rPr>
            </w:pPr>
            <w:r>
              <w:rPr>
                <w:rFonts w:hint="eastAsia" w:ascii="宋体" w:hAnsi="宋体" w:cs="宋体"/>
                <w:kern w:val="0"/>
                <w:szCs w:val="21"/>
              </w:rPr>
              <w:t>第五十四条</w:t>
            </w:r>
            <w:r>
              <w:rPr>
                <w:rFonts w:hint="eastAsia" w:ascii="宋体" w:hAnsi="宋体" w:cs="宋体"/>
                <w:kern w:val="0"/>
                <w:szCs w:val="21"/>
                <w:lang w:val="en-US" w:eastAsia="zh-CN"/>
              </w:rPr>
              <w:t xml:space="preserve"> </w:t>
            </w:r>
            <w:r>
              <w:rPr>
                <w:rFonts w:hint="eastAsia" w:ascii="宋体" w:hAnsi="宋体" w:cs="宋体"/>
                <w:kern w:val="0"/>
                <w:szCs w:val="21"/>
              </w:rPr>
              <w:t>投标人以他人名义投标或者以其他方式弄虚作假，骗取中标的，中标无效，给招标人造成损失的，依法承担赔偿责任；构成犯罪的，依法追究刑事责任。</w:t>
            </w:r>
          </w:p>
          <w:p>
            <w:pPr>
              <w:widowControl/>
              <w:spacing w:line="300" w:lineRule="exact"/>
              <w:rPr>
                <w:rFonts w:hint="eastAsia" w:ascii="宋体" w:hAnsi="宋体" w:cs="宋体"/>
                <w:kern w:val="0"/>
                <w:szCs w:val="21"/>
              </w:rPr>
            </w:pPr>
            <w:r>
              <w:rPr>
                <w:rFonts w:hint="eastAsia" w:ascii="宋体" w:hAnsi="宋体" w:cs="宋体"/>
                <w:kern w:val="0"/>
                <w:szCs w:val="21"/>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widowControl/>
              <w:numPr>
                <w:ilvl w:val="0"/>
                <w:numId w:val="2"/>
              </w:numPr>
              <w:spacing w:line="300" w:lineRule="exact"/>
              <w:rPr>
                <w:rFonts w:hint="eastAsia" w:ascii="宋体" w:hAnsi="宋体" w:cs="宋体"/>
                <w:kern w:val="0"/>
                <w:szCs w:val="21"/>
              </w:rPr>
            </w:pPr>
            <w:r>
              <w:rPr>
                <w:rFonts w:hint="eastAsia" w:ascii="宋体" w:hAnsi="宋体" w:cs="宋体"/>
                <w:kern w:val="0"/>
                <w:szCs w:val="21"/>
              </w:rPr>
              <w:t xml:space="preserve">《中华人民共和国招标投标法实施条例》第六十八条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 </w:t>
            </w:r>
          </w:p>
          <w:p>
            <w:pPr>
              <w:widowControl/>
              <w:numPr>
                <w:ilvl w:val="-1"/>
                <w:numId w:val="0"/>
              </w:numPr>
              <w:spacing w:line="300" w:lineRule="exact"/>
              <w:rPr>
                <w:rFonts w:hint="eastAsia" w:ascii="宋体" w:hAnsi="宋体" w:cs="宋体"/>
                <w:kern w:val="0"/>
                <w:szCs w:val="21"/>
              </w:rPr>
            </w:pPr>
            <w:r>
              <w:rPr>
                <w:rFonts w:hint="eastAsia" w:ascii="宋体" w:hAnsi="宋体" w:cs="宋体"/>
                <w:kern w:val="0"/>
                <w:szCs w:val="21"/>
              </w:rPr>
              <w:t>投标人有下列行为之一的，属于招标投标法第五十四条规定的情节严重行为，由有关行政监督部门取消其1年至3年内参加依法必须进行招标的项目的投标资格：（一）伪造、变造资格、资质证书或者其他许可证件骗取中标；（二）3年内2次以上使用他人名义投标；（三）弄虚作假骗取中标给招标人造成直接经济损失30万元以上；（四）其他弄虚作假骗取中标情节严重的行为。</w:t>
            </w:r>
          </w:p>
          <w:p>
            <w:pPr>
              <w:widowControl/>
              <w:numPr>
                <w:ilvl w:val="-1"/>
                <w:numId w:val="0"/>
              </w:numPr>
              <w:spacing w:line="300" w:lineRule="exact"/>
              <w:rPr>
                <w:rFonts w:hint="eastAsia" w:ascii="宋体" w:hAnsi="宋体" w:cs="宋体"/>
                <w:kern w:val="0"/>
                <w:szCs w:val="21"/>
                <w:lang w:val="en-US" w:eastAsia="zh-CN"/>
              </w:rPr>
            </w:pPr>
            <w:r>
              <w:rPr>
                <w:rFonts w:hint="eastAsia" w:ascii="宋体" w:hAnsi="宋体" w:cs="宋体"/>
                <w:kern w:val="0"/>
                <w:szCs w:val="21"/>
              </w:rPr>
              <w:t>投标人自本条第二款规定的处罚执行期限届满之日起3年内又有该款所列违法行为之一的，或者弄虚作假骗取中标情节特别严重的，由工商行政管理机关吊销营业执照。</w:t>
            </w:r>
          </w:p>
          <w:p>
            <w:pPr>
              <w:widowControl/>
              <w:spacing w:line="300" w:lineRule="exact"/>
              <w:rPr>
                <w:rFonts w:ascii="宋体" w:hAnsi="宋体" w:cs="宋体"/>
                <w:kern w:val="0"/>
                <w:szCs w:val="21"/>
              </w:rPr>
            </w:pPr>
            <w:r>
              <w:rPr>
                <w:rFonts w:hint="eastAsia" w:ascii="宋体" w:hAnsi="宋体" w:cs="宋体"/>
                <w:kern w:val="0"/>
                <w:szCs w:val="21"/>
                <w:lang w:val="en-US" w:eastAsia="zh-CN"/>
              </w:rPr>
              <w:t xml:space="preserve">3、 </w:t>
            </w:r>
            <w:r>
              <w:rPr>
                <w:rFonts w:hint="eastAsia" w:ascii="宋体" w:hAnsi="宋体" w:cs="宋体"/>
                <w:kern w:val="0"/>
                <w:szCs w:val="21"/>
              </w:rPr>
              <w:t>《机电产品国际招标投标实施办法（试行）》（商务部令2014年第1号）第九十七条 投标人有下列行为之一的，当次投标无效，并给予警告，并处3万元以下罚款：（一）虚假招标投标的；（二）以不正当手段干扰招标、评标工作的；（三）投标文件及澄清资料与事实不符，弄虚作假的；（四）在投诉处理过程中，提供虚假证明材料的；（五）中标通知书发出之前与招标人签订合同的；（六）中标的投标人不按照其投标文件和招标文件与招标人签订合同的或提供的产品不符合投标文件的；（七）其他违反招标投标法、招标投标法实施条例和本办法的行为。有前款所列行为的投标人不得参与该项目的重新招标。</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rPr>
                <w:rFonts w:ascii="宋体" w:hAnsi="宋体" w:cs="宋体"/>
                <w:kern w:val="0"/>
                <w:szCs w:val="21"/>
              </w:rPr>
            </w:pPr>
            <w:r>
              <w:rPr>
                <w:rFonts w:hint="eastAsia" w:ascii="宋体" w:hAnsi="宋体" w:cs="宋体"/>
                <w:kern w:val="0"/>
                <w:szCs w:val="21"/>
              </w:rPr>
              <w:t>投标人有下列行为之一：（一）虚假招标投标的；（二）以不正当手段干扰招标、评标工作的； （三）投标文件及澄清资料与事实不符，弄虚作假的； （四）在投诉处理过程中，提供虚假证明材料的； （五）中标通知书发出之前与招标人签订合同的； （六）中标的投标人不按照其投标文件和招标文件与招标人签订合同的或提供的产品不符合投标文件的；（七）其他违反招标投标法、招标投标法实施条例和本办法的行为。有前款所列行为的投标人不得参与该项目的重新招标。</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当次投标无效，并给予警告，并处3万元以下罚款。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投标人以他人名义投标或者以其他方式弄虚作假，骗取中标。</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中标无效，给招标人造成损失的，依法承担赔偿责任；构成犯罪的，依法追究刑事责任。依法必须进行招标的项目的投标人有前款所列行为尚未构成犯罪的，处中标项目金额5‰以上10‰以下的罚款，对单位直接负责的主管人员和其他直接责任人员处单位罚款数额5%以上10%以下的罚款；有违法所得的，并处没收违法所得。</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投标人有下列行为：（一）伪造、变造资格、资质证书或者其他许可证件骗取中标；（二）3年内2次以上使用他人名义投标；（三）弄虚作假骗取中标给招标人造成直接经济损失30万元以上；（四）其他弄虚作假骗取中标情节严重的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由有关行政监督部门取消其1年至3年内参加依法必须进行招标的项目的投标资格。</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3" w:hRule="atLeast"/>
          <w:jc w:val="center"/>
        </w:trPr>
        <w:tc>
          <w:tcPr>
            <w:tcW w:w="456" w:type="dxa"/>
            <w:vMerge w:val="restart"/>
            <w:vAlign w:val="center"/>
          </w:tcPr>
          <w:p>
            <w:pPr>
              <w:widowControl/>
              <w:spacing w:line="300" w:lineRule="exact"/>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45</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机电产品投标人串通投标行为的处罚</w:t>
            </w:r>
          </w:p>
        </w:tc>
        <w:tc>
          <w:tcPr>
            <w:tcW w:w="4222" w:type="dxa"/>
            <w:vMerge w:val="restart"/>
            <w:vAlign w:val="center"/>
          </w:tcPr>
          <w:p>
            <w:pPr>
              <w:widowControl/>
              <w:spacing w:line="300" w:lineRule="exact"/>
              <w:rPr>
                <w:rFonts w:hint="eastAsia" w:ascii="宋体" w:hAnsi="宋体" w:cs="宋体"/>
                <w:kern w:val="0"/>
                <w:szCs w:val="21"/>
              </w:rPr>
            </w:pPr>
            <w:r>
              <w:rPr>
                <w:rFonts w:hint="eastAsia" w:ascii="宋体" w:hAnsi="宋体" w:cs="宋体"/>
                <w:kern w:val="0"/>
                <w:szCs w:val="21"/>
                <w:lang w:eastAsia="zh-CN"/>
              </w:rPr>
              <w:t>1、</w:t>
            </w:r>
            <w:r>
              <w:rPr>
                <w:rFonts w:hint="eastAsia" w:ascii="宋体" w:hAnsi="宋体" w:cs="宋体"/>
                <w:kern w:val="0"/>
                <w:szCs w:val="21"/>
              </w:rPr>
              <w:t>《中华人民共和国招标投标法》第五十三条  投标人相互串通投标或者与招标人串通投标的，投标人以向招标人或者评标委员会成员行贿的手段谋取中标的，中标无效，处中标项目金额千分之五以上千分之十以下的罚款，对单位直接负责的主管人员和其它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widowControl/>
              <w:spacing w:line="300" w:lineRule="exact"/>
              <w:rPr>
                <w:rFonts w:hint="eastAsia" w:ascii="宋体" w:hAnsi="宋体" w:cs="宋体"/>
                <w:kern w:val="0"/>
                <w:szCs w:val="21"/>
              </w:rPr>
            </w:pPr>
            <w:r>
              <w:rPr>
                <w:rFonts w:hint="eastAsia" w:ascii="宋体" w:hAnsi="宋体" w:cs="宋体"/>
                <w:kern w:val="0"/>
                <w:szCs w:val="21"/>
                <w:lang w:eastAsia="zh-CN"/>
              </w:rPr>
              <w:t>2</w:t>
            </w:r>
            <w:r>
              <w:rPr>
                <w:rFonts w:hint="eastAsia" w:ascii="宋体" w:hAnsi="宋体" w:cs="宋体"/>
                <w:kern w:val="0"/>
                <w:szCs w:val="21"/>
              </w:rPr>
              <w:t xml:space="preserve">、《中华人民共和国招标投标法实施条例》第六十七条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 </w:t>
            </w:r>
          </w:p>
          <w:p>
            <w:pPr>
              <w:widowControl/>
              <w:spacing w:line="300" w:lineRule="exact"/>
              <w:rPr>
                <w:rFonts w:hint="eastAsia" w:ascii="宋体" w:hAnsi="宋体" w:cs="宋体"/>
                <w:kern w:val="0"/>
                <w:szCs w:val="21"/>
              </w:rPr>
            </w:pPr>
            <w:r>
              <w:rPr>
                <w:rFonts w:hint="eastAsia" w:ascii="宋体" w:hAnsi="宋体" w:cs="宋体"/>
                <w:kern w:val="0"/>
                <w:szCs w:val="21"/>
              </w:rPr>
              <w:t xml:space="preserve">投标人有下列行为之一的，属于招标投标法第五十三条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 </w:t>
            </w:r>
          </w:p>
          <w:p>
            <w:pPr>
              <w:widowControl/>
              <w:spacing w:line="300" w:lineRule="exact"/>
              <w:rPr>
                <w:rFonts w:hint="eastAsia" w:ascii="宋体" w:hAnsi="宋体" w:cs="宋体"/>
                <w:kern w:val="0"/>
                <w:szCs w:val="21"/>
                <w:lang w:val="en-US" w:eastAsia="zh-CN"/>
              </w:rPr>
            </w:pPr>
            <w:r>
              <w:rPr>
                <w:rFonts w:hint="eastAsia" w:ascii="宋体" w:hAnsi="宋体" w:cs="宋体"/>
                <w:kern w:val="0"/>
                <w:szCs w:val="21"/>
              </w:rPr>
              <w:t>投标人自本条第二款规定的处罚执行期限届满之日起3年内又有该款所列违法行为之一的，或者串通投标、以行贿谋取中标情节特别严重的，由工商行政管理机关吊销营业执照。</w:t>
            </w:r>
          </w:p>
          <w:p>
            <w:pPr>
              <w:widowControl/>
              <w:spacing w:line="300" w:lineRule="exact"/>
              <w:rPr>
                <w:rFonts w:ascii="宋体" w:hAnsi="宋体" w:cs="宋体"/>
                <w:kern w:val="0"/>
                <w:szCs w:val="21"/>
              </w:rPr>
            </w:pPr>
            <w:r>
              <w:rPr>
                <w:rFonts w:hint="eastAsia" w:ascii="宋体" w:hAnsi="宋体" w:cs="宋体"/>
                <w:kern w:val="0"/>
                <w:szCs w:val="21"/>
                <w:lang w:val="en-US" w:eastAsia="zh-CN"/>
              </w:rPr>
              <w:t xml:space="preserve">3、 </w:t>
            </w:r>
            <w:r>
              <w:rPr>
                <w:rFonts w:hint="eastAsia" w:ascii="宋体" w:hAnsi="宋体" w:cs="宋体"/>
                <w:kern w:val="0"/>
                <w:szCs w:val="21"/>
              </w:rPr>
              <w:t>《机电产品国际招标投标实施办法（试行）》（商务部令2014年第1号）第九十六条 投标人有下列行为之一的，依照招标投标法、招标投标法实施条例的有关规定处罚：（一）与其他投标人或者与招标人相互串通投标的；（二）以向招标人或者评标委员会成员行贿的手段谋取中标的；（三）以他人名义投标或者以其他方式弄虚作假，骗取中标的；（四）捏造事实、伪造材料或者以非法手段取得证明材料进行投诉的。有前款所列行为的投标人不得参与该项目的重新招标。</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投标人相互串通投标或者与招标人串通投标，投标人以向招标人或者评标委员会成员行贿的手段谋取中标。</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中标无效，处中标项目金额5‰以上10‰以下的罚款，对单位直接负责的主管人员和其他直接责任人员处单位罚款数额5%以上10%以下的罚款；有违法所得的，并处没收违法所得。</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投标人有下列行为：（一）以行贿谋取中标；（二）3年内2次以上串通投标；（三）串通投标行为损害招标人、其他投标人或者国家、集体、公民的合法权益，造成直接经济损失30万元以上；（四）其他串通投标情节严重的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取消1年至2年内参加依法必须进行招标的项目的投标资格并予以公告。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jc w:val="center"/>
        </w:trPr>
        <w:tc>
          <w:tcPr>
            <w:tcW w:w="456" w:type="dxa"/>
            <w:vMerge w:val="restart"/>
            <w:vAlign w:val="center"/>
          </w:tcPr>
          <w:p>
            <w:pPr>
              <w:widowControl/>
              <w:spacing w:line="300" w:lineRule="exact"/>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46</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机电产品招标人在招投标之前和之后</w:t>
            </w:r>
            <w:r>
              <w:rPr>
                <w:rFonts w:hint="eastAsia" w:ascii="宋体" w:hAnsi="宋体" w:cs="宋体"/>
                <w:kern w:val="0"/>
                <w:szCs w:val="21"/>
                <w:lang w:eastAsia="zh-CN"/>
              </w:rPr>
              <w:t>有</w:t>
            </w:r>
            <w:r>
              <w:rPr>
                <w:rFonts w:hint="eastAsia" w:ascii="宋体" w:hAnsi="宋体" w:cs="宋体"/>
                <w:kern w:val="0"/>
                <w:szCs w:val="21"/>
              </w:rPr>
              <w:t>违规操作相关行为的处罚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《机电产品国际招标投标实施办法（试行）》（商务部令2014年第1号）第九十五条 招标人有下列行为之一的，给予警告，并处3万元以下罚款；该行为影响到评标结果的公正性的，当次招标无效：（一）与投标人相互串通、虚假招标投标的；（二）以不正当手段干扰招标投标活动的；（三）不履行与中标人订立的合同的；（四）除本办法第九十四条第十二项所列行为外，其他泄漏应当保密的与招标投标活动有关的情况、材料或信息的；（五）对主管部门的投诉处理决定拒不执行的；（六）其他违反招标投标法、招标投标法实施条例和本办法的行为。</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招标人有下列行为之一：（一）与投标人相互串通、虚假招标投标的； （二）以不正当手段干扰招标投标活动的； （三）不履行与中标人订立的合同的； （四）除本办法第九十四条第十二项所列行为外，其他泄漏应当保密的与招标投标活动有关的情况、材料或信息的； （五）对主管部门的投诉处理决定拒不执行的； （六）其他违反招标投标法、招标投标法实施条例和本办法的行为。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给予警告，并处3万元以下罚款；该行为影响到评标结果的公正性的，当次招标无效。</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招标人有下列行为之一影响到评标结果公正性的：（一）与投标人相互串通、虚假招标投标的； （二）以不正当手段干扰招标投标活动的； （三）不履行与中标人订立的合同的； （四）除本办法第九十四条第十二项所列行为外，其他泄漏应当保密的与招标投标活动有关的情况、材料或信息的； （五）对主管部门的投诉处理决定拒不执行的； （六）其他违反招标投标法、招标投标法实施条例和本办法的行为。</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当次招标无效，并处3万元以下罚款。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456" w:type="dxa"/>
            <w:vMerge w:val="restart"/>
            <w:vAlign w:val="center"/>
          </w:tcPr>
          <w:p>
            <w:pPr>
              <w:widowControl/>
              <w:spacing w:line="300" w:lineRule="exact"/>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47</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机电产品招标人在招投标过程中有违公平，违规操作相关行为的处罚</w:t>
            </w:r>
          </w:p>
        </w:tc>
        <w:tc>
          <w:tcPr>
            <w:tcW w:w="4222" w:type="dxa"/>
            <w:vMerge w:val="restart"/>
            <w:vAlign w:val="center"/>
          </w:tcPr>
          <w:p>
            <w:pPr>
              <w:widowControl/>
              <w:spacing w:line="300" w:lineRule="exact"/>
              <w:rPr>
                <w:rFonts w:hint="eastAsia" w:ascii="宋体" w:hAnsi="宋体" w:cs="宋体"/>
                <w:kern w:val="0"/>
                <w:szCs w:val="21"/>
              </w:rPr>
            </w:pPr>
            <w:r>
              <w:rPr>
                <w:rFonts w:hint="eastAsia" w:ascii="宋体" w:hAnsi="宋体" w:cs="宋体"/>
                <w:kern w:val="0"/>
                <w:szCs w:val="21"/>
              </w:rPr>
              <w:t>1、《中华人民共和国招标投标法》第五十一条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pPr>
              <w:widowControl/>
              <w:spacing w:line="300" w:lineRule="exact"/>
              <w:rPr>
                <w:rFonts w:hint="eastAsia" w:ascii="宋体" w:hAnsi="宋体" w:cs="宋体"/>
                <w:kern w:val="0"/>
                <w:szCs w:val="21"/>
              </w:rPr>
            </w:pPr>
            <w:r>
              <w:rPr>
                <w:rFonts w:hint="eastAsia" w:ascii="宋体" w:hAnsi="宋体" w:cs="宋体"/>
                <w:kern w:val="0"/>
                <w:szCs w:val="21"/>
              </w:rPr>
              <w:t xml:space="preserve">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 </w:t>
            </w:r>
          </w:p>
          <w:p>
            <w:pPr>
              <w:widowControl/>
              <w:spacing w:line="300" w:lineRule="exact"/>
              <w:rPr>
                <w:rFonts w:hint="eastAsia" w:ascii="宋体" w:hAnsi="宋体" w:cs="宋体"/>
                <w:kern w:val="0"/>
                <w:szCs w:val="21"/>
              </w:rPr>
            </w:pPr>
            <w:r>
              <w:rPr>
                <w:rFonts w:hint="eastAsia" w:ascii="宋体" w:hAnsi="宋体" w:cs="宋体"/>
                <w:kern w:val="0"/>
                <w:szCs w:val="21"/>
              </w:rPr>
              <w:t>前款所列行为影响中标结果的，中标无效。</w:t>
            </w:r>
          </w:p>
          <w:p>
            <w:pPr>
              <w:widowControl/>
              <w:spacing w:line="300" w:lineRule="exact"/>
              <w:rPr>
                <w:rFonts w:hint="eastAsia" w:ascii="宋体" w:hAnsi="宋体" w:cs="宋体"/>
                <w:kern w:val="0"/>
                <w:szCs w:val="21"/>
              </w:rPr>
            </w:pPr>
            <w:r>
              <w:rPr>
                <w:rFonts w:hint="eastAsia" w:ascii="宋体" w:hAnsi="宋体" w:cs="宋体"/>
                <w:kern w:val="0"/>
                <w:szCs w:val="21"/>
              </w:rPr>
              <w:t xml:space="preserve">第五十五条 依法必须进行招标的项目，招标人违反本法规定，与投标人就投标价格、投标方案等实质性内容进行谈判的，给予警告，对单位直接负责的主管人员和其他直接责任人员依法给予处分。 </w:t>
            </w:r>
          </w:p>
          <w:p>
            <w:pPr>
              <w:widowControl/>
              <w:spacing w:line="300" w:lineRule="exact"/>
              <w:rPr>
                <w:rFonts w:hint="eastAsia" w:ascii="宋体" w:hAnsi="宋体" w:cs="宋体"/>
                <w:kern w:val="0"/>
                <w:szCs w:val="21"/>
              </w:rPr>
            </w:pPr>
            <w:r>
              <w:rPr>
                <w:rFonts w:hint="eastAsia" w:ascii="宋体" w:hAnsi="宋体" w:cs="宋体"/>
                <w:kern w:val="0"/>
                <w:szCs w:val="21"/>
              </w:rPr>
              <w:t>前款所列行为影响中标结果的，中标无效。</w:t>
            </w:r>
          </w:p>
          <w:p>
            <w:pPr>
              <w:widowControl/>
              <w:numPr>
                <w:ilvl w:val="0"/>
                <w:numId w:val="3"/>
              </w:numPr>
              <w:spacing w:line="300" w:lineRule="exact"/>
              <w:rPr>
                <w:rFonts w:hint="eastAsia" w:ascii="宋体" w:hAnsi="宋体" w:cs="宋体"/>
                <w:kern w:val="0"/>
                <w:szCs w:val="21"/>
              </w:rPr>
            </w:pPr>
            <w:r>
              <w:rPr>
                <w:rFonts w:hint="eastAsia" w:ascii="宋体" w:hAnsi="宋体" w:cs="宋体"/>
                <w:kern w:val="0"/>
                <w:szCs w:val="21"/>
              </w:rPr>
              <w:t>《中华人民共和国招标投标法实施条例》第六十三条</w:t>
            </w:r>
            <w:r>
              <w:rPr>
                <w:rFonts w:hint="eastAsia" w:ascii="宋体" w:hAnsi="宋体" w:cs="宋体"/>
                <w:kern w:val="0"/>
                <w:szCs w:val="21"/>
                <w:lang w:val="en-US" w:eastAsia="zh-CN"/>
              </w:rPr>
              <w:t xml:space="preserve"> </w:t>
            </w:r>
            <w:r>
              <w:rPr>
                <w:rFonts w:hint="eastAsia" w:ascii="宋体" w:hAnsi="宋体" w:cs="宋体"/>
                <w:kern w:val="0"/>
                <w:szCs w:val="21"/>
              </w:rPr>
              <w:t>招标人有下列限制或者排斥潜在投标人行为之一的，由有关行政监督部门依照招标投标法第五十一条的规定处罚： （一）依法应当公开招标的项目不按照规定在指定媒介发布资格预审公告或者招标公告； （二）在不同媒介发布的同一招标项目的资格预审公告或者招标公告的内容不一致，影响潜在投标人申请资格预审或者投标。</w:t>
            </w:r>
          </w:p>
          <w:p>
            <w:pPr>
              <w:widowControl/>
              <w:numPr>
                <w:ilvl w:val="-1"/>
                <w:numId w:val="0"/>
              </w:numPr>
              <w:spacing w:line="300" w:lineRule="exact"/>
              <w:rPr>
                <w:rFonts w:hint="eastAsia" w:ascii="宋体" w:hAnsi="宋体" w:cs="宋体"/>
                <w:kern w:val="0"/>
                <w:szCs w:val="21"/>
              </w:rPr>
            </w:pPr>
            <w:r>
              <w:rPr>
                <w:rFonts w:hint="eastAsia" w:ascii="宋体" w:hAnsi="宋体" w:cs="宋体"/>
                <w:kern w:val="0"/>
                <w:szCs w:val="21"/>
              </w:rPr>
              <w:t>依法必须进行招标的项目的招标人不按照规定发布资格预审公告或者招标公告，构成规避招标的，依照招标投标法第四十九条的规定处罚。</w:t>
            </w:r>
          </w:p>
          <w:p>
            <w:pPr>
              <w:widowControl/>
              <w:spacing w:line="300" w:lineRule="exact"/>
              <w:rPr>
                <w:rFonts w:hint="eastAsia" w:ascii="宋体" w:hAnsi="宋体" w:cs="宋体"/>
                <w:kern w:val="0"/>
                <w:szCs w:val="21"/>
              </w:rPr>
            </w:pPr>
            <w:r>
              <w:rPr>
                <w:rFonts w:hint="eastAsia" w:ascii="宋体" w:hAnsi="宋体" w:cs="宋体"/>
                <w:kern w:val="0"/>
                <w:szCs w:val="21"/>
              </w:rPr>
              <w:t xml:space="preserve">第六十四条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 </w:t>
            </w:r>
          </w:p>
          <w:p>
            <w:pPr>
              <w:widowControl/>
              <w:spacing w:line="300" w:lineRule="exact"/>
              <w:rPr>
                <w:rFonts w:hint="eastAsia" w:ascii="宋体" w:hAnsi="宋体" w:cs="宋体"/>
                <w:kern w:val="0"/>
                <w:szCs w:val="21"/>
              </w:rPr>
            </w:pPr>
            <w:r>
              <w:rPr>
                <w:rFonts w:hint="eastAsia" w:ascii="宋体" w:hAnsi="宋体" w:cs="宋体"/>
                <w:kern w:val="0"/>
                <w:szCs w:val="21"/>
              </w:rPr>
              <w:t>招标人有前款第一项、第三项、第四项所列行为之一的，对单位直接负责的主管人员和其他直接责任人员依法给予处分。</w:t>
            </w:r>
          </w:p>
          <w:p>
            <w:pPr>
              <w:widowControl/>
              <w:spacing w:line="300" w:lineRule="exact"/>
              <w:rPr>
                <w:rFonts w:hint="eastAsia" w:ascii="宋体" w:hAnsi="宋体" w:cs="宋体"/>
                <w:kern w:val="0"/>
                <w:szCs w:val="21"/>
              </w:rPr>
            </w:pPr>
            <w:r>
              <w:rPr>
                <w:rFonts w:hint="eastAsia" w:ascii="宋体" w:hAnsi="宋体" w:cs="宋体"/>
                <w:kern w:val="0"/>
                <w:szCs w:val="21"/>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p>
            <w:pPr>
              <w:widowControl/>
              <w:spacing w:line="300" w:lineRule="exact"/>
              <w:rPr>
                <w:rFonts w:hint="eastAsia" w:ascii="宋体" w:hAnsi="宋体" w:cs="宋体"/>
                <w:kern w:val="0"/>
                <w:szCs w:val="21"/>
              </w:rPr>
            </w:pPr>
            <w:r>
              <w:rPr>
                <w:rFonts w:hint="eastAsia" w:ascii="宋体" w:hAnsi="宋体" w:cs="宋体"/>
                <w:kern w:val="0"/>
                <w:szCs w:val="21"/>
              </w:rPr>
              <w:t xml:space="preserve">第七十七条 投标人或者其他利害关系人捏造事实、伪造材料或者以非法手段取得证明材料进行投诉，给他人造成损失的，依法承担赔偿责任。 </w:t>
            </w:r>
          </w:p>
          <w:p>
            <w:pPr>
              <w:widowControl/>
              <w:spacing w:line="300" w:lineRule="exact"/>
              <w:rPr>
                <w:rFonts w:hint="eastAsia" w:ascii="宋体" w:hAnsi="宋体" w:cs="宋体"/>
                <w:kern w:val="0"/>
                <w:szCs w:val="21"/>
                <w:lang w:val="en-US" w:eastAsia="zh-CN"/>
              </w:rPr>
            </w:pPr>
            <w:r>
              <w:rPr>
                <w:rFonts w:hint="eastAsia" w:ascii="宋体" w:hAnsi="宋体" w:cs="宋体"/>
                <w:kern w:val="0"/>
                <w:szCs w:val="21"/>
              </w:rPr>
              <w:t>招标人不按照规定对异议作出答复，继续进行招标投标活动的，由有关行政监督部门责令改正，拒不改正或者不能改正并影响中标结果的，依照本条例第八十一条的规定处理。</w:t>
            </w:r>
          </w:p>
          <w:p>
            <w:pPr>
              <w:widowControl/>
              <w:spacing w:line="300" w:lineRule="exact"/>
              <w:rPr>
                <w:rFonts w:ascii="宋体" w:hAnsi="宋体" w:cs="宋体"/>
                <w:kern w:val="0"/>
                <w:szCs w:val="21"/>
              </w:rPr>
            </w:pPr>
            <w:r>
              <w:rPr>
                <w:rFonts w:hint="eastAsia" w:ascii="宋体" w:hAnsi="宋体" w:cs="宋体"/>
                <w:kern w:val="0"/>
                <w:szCs w:val="21"/>
                <w:lang w:val="en-US" w:eastAsia="zh-CN"/>
              </w:rPr>
              <w:t xml:space="preserve">3、 </w:t>
            </w:r>
            <w:r>
              <w:rPr>
                <w:rFonts w:hint="eastAsia" w:ascii="宋体" w:hAnsi="宋体" w:cs="宋体"/>
                <w:kern w:val="0"/>
                <w:szCs w:val="21"/>
              </w:rPr>
              <w:t>《机电产品国际招标投标实施办法（试行）》（商务部令2014年第1号） 第九十四条 招标人有下列行为之一的，依照招标投标法、招标投标法实施条例的有关规定处罚：（一）依法应当公开招标而采用邀请招标的；（二）以不合理的条件限制、排斥潜在投标人的，对潜在投标人实行歧视待遇的，强制要求投标人组成联合体共同投标的，或者限制投标人之间竞争的；（三）招标文件、资格预审文件的发售、澄清、修改的时限，或者确定的提交资格预审申请文件、投标文件的时限不符合规定的；（四）不按照规定组建评标委员会，或者确定、更换评标委员会成员违反规定的；（五）接受未通过资格预审的单位或者个人参加投标，或者接受应当拒收的投标文件的；（六）违反规定，在确定中标人前与投标人就投标价格、投标方案等实质性内容进行谈判的；（七）不按照规定确定中标人的；（八）不按照规定对异议作出答复，继续进行招标投标活动的；（九）无正当理由不发出中标通知书，或者中标通知书发出后无正当理由改变中标结果的；（十）无正当理由不与中标人订立合同，或者在订立合同时向中标人提出附加条件的；（十一）不按照招标文件和中标人的投标文件与中标人订立合同，或者与中标人订立背离合同实质性内容的协议的；（十二）向他人透露已获取招标文件的潜在投标人的名称、数量或者可能影响公平竞争的有关招标投标的其他情况的，或者泄露标底的。</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依法必须进行招标的项目，招标人违反规定，与投标人就投标价格、投标方案等实质性内容进行谈判。</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给予警告，对单位直接负责的主管人员和其他直接责任人员依法给予处分。</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1）招标人以不合理的条件限制或者排斥潜在投标人，对潜在投标人实行歧视待遇，强制要求投标人组成联合体共同投标，或者限制投标人之间竞争。（2）招标人不按照规定对异议作出答复，继续进行招标投标活动。</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（1）责令改正，可以处1万元以上5万元以下罚款》。（2）由有关行政监督部门责令改正，拒不改正或者不能改正并影响中标结果的，招标、投标、中标无效。</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招标人有下列情形之一：（一）依法应当公开招标而采取邀请招标；（二）招标文件、资格预审文件的发售、澄清、修改的时限，或者确定的提交资格预审申请文件、投标文件的时限不符合有关规定；（三）接受未通过资格预审的单位或者个人参加投标；（四）接受应当拒收的投标文件。（五）依法必须进行招标的项目的招标人不按照规定组建评标委员会，或者确定、更换评标委员会成员违反规定。</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由有关行政监督部门责令改正，可以处10万元以下罚款。有前款（一）、（三）、（四）、（五）所列行为之一的，对单位直接负责的主管人员和其他直接责任人员依法给予处理。违法确定或者更换的评标委员会成员做出的评审结果无效，依法重新进行评审。</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依法必须进行招标的项目的招标人有下列情形之一：（一）无正当理由不发出中标通知书；（二）不按照规定确定中标人；（三）中标通知书发出后无正当理由改变中标结果；（四）无正当理由不与中标人订立合同；（五）在订立合同时向中标人提出附加条件。</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由有关行政监督部门责令改正，可以处中标金额‰10以下的罚款；给他人造成损失的，依法承担赔偿责任；对单位直接负责的主管人员和其他直接责任人员依法给予处分。</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Merge w:val="restart"/>
            <w:vAlign w:val="center"/>
          </w:tcPr>
          <w:p>
            <w:pPr>
              <w:widowControl/>
              <w:spacing w:line="300" w:lineRule="exact"/>
              <w:jc w:val="left"/>
              <w:rPr>
                <w:rFonts w:ascii="宋体" w:hAnsi="宋体" w:cs="宋体"/>
                <w:kern w:val="0"/>
                <w:szCs w:val="21"/>
              </w:rPr>
            </w:pPr>
            <w:r>
              <w:rPr>
                <w:rFonts w:hint="eastAsia" w:ascii="宋体" w:hAnsi="宋体" w:cs="宋体"/>
                <w:kern w:val="0"/>
                <w:szCs w:val="21"/>
              </w:rPr>
              <w:t>特别严重</w:t>
            </w:r>
          </w:p>
        </w:tc>
        <w:tc>
          <w:tcPr>
            <w:tcW w:w="2988" w:type="dxa"/>
            <w:vMerge w:val="restart"/>
            <w:vAlign w:val="center"/>
          </w:tcPr>
          <w:p>
            <w:pPr>
              <w:widowControl/>
              <w:spacing w:line="300" w:lineRule="exact"/>
              <w:jc w:val="left"/>
              <w:rPr>
                <w:rFonts w:ascii="宋体" w:hAnsi="宋体" w:cs="宋体"/>
                <w:kern w:val="0"/>
                <w:szCs w:val="21"/>
              </w:rPr>
            </w:pPr>
            <w:r>
              <w:rPr>
                <w:rFonts w:hint="eastAsia" w:ascii="宋体" w:hAnsi="宋体" w:cs="宋体"/>
                <w:kern w:val="0"/>
                <w:szCs w:val="21"/>
              </w:rPr>
              <w:t>依法必须进行招标的项目的招标人向他人透露已获取招标文件的潜在投标人的名称、数量或者可能影响公平竞争的有关招标投标的其他情况的，或者泄露标底。</w:t>
            </w:r>
          </w:p>
        </w:tc>
        <w:tc>
          <w:tcPr>
            <w:tcW w:w="3175" w:type="dxa"/>
            <w:vMerge w:val="restart"/>
            <w:vAlign w:val="center"/>
          </w:tcPr>
          <w:p>
            <w:pPr>
              <w:widowControl/>
              <w:spacing w:line="300" w:lineRule="exact"/>
              <w:jc w:val="left"/>
              <w:rPr>
                <w:rFonts w:ascii="宋体" w:hAnsi="宋体" w:cs="宋体"/>
                <w:kern w:val="0"/>
                <w:szCs w:val="21"/>
              </w:rPr>
            </w:pPr>
            <w:r>
              <w:rPr>
                <w:rFonts w:hint="eastAsia" w:ascii="宋体" w:hAnsi="宋体" w:cs="宋体"/>
                <w:kern w:val="0"/>
                <w:szCs w:val="21"/>
              </w:rPr>
              <w:t>给予警告，可以并处1万元以上10万元以下的罚款；对单位直接负责的主管人员和其他直接责任人员依法给予处分；构成犯罪的，依法追究刑事责任。</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Merge w:val="continue"/>
            <w:vAlign w:val="center"/>
          </w:tcPr>
          <w:p>
            <w:pPr>
              <w:widowControl/>
              <w:spacing w:line="300" w:lineRule="exact"/>
              <w:jc w:val="left"/>
              <w:rPr>
                <w:rFonts w:ascii="宋体" w:hAnsi="宋体" w:cs="宋体"/>
                <w:kern w:val="0"/>
                <w:szCs w:val="21"/>
              </w:rPr>
            </w:pPr>
          </w:p>
        </w:tc>
        <w:tc>
          <w:tcPr>
            <w:tcW w:w="2988" w:type="dxa"/>
            <w:vMerge w:val="continue"/>
            <w:vAlign w:val="center"/>
          </w:tcPr>
          <w:p>
            <w:pPr>
              <w:widowControl/>
              <w:spacing w:line="300" w:lineRule="exact"/>
              <w:jc w:val="left"/>
              <w:rPr>
                <w:rFonts w:ascii="宋体" w:hAnsi="宋体" w:cs="宋体"/>
                <w:kern w:val="0"/>
                <w:szCs w:val="21"/>
              </w:rPr>
            </w:pPr>
          </w:p>
        </w:tc>
        <w:tc>
          <w:tcPr>
            <w:tcW w:w="3175" w:type="dxa"/>
            <w:vMerge w:val="continue"/>
            <w:vAlign w:val="center"/>
          </w:tcPr>
          <w:p>
            <w:pPr>
              <w:widowControl/>
              <w:spacing w:line="300" w:lineRule="exact"/>
              <w:jc w:val="left"/>
              <w:rPr>
                <w:rFonts w:ascii="宋体" w:hAnsi="宋体" w:cs="宋体"/>
                <w:kern w:val="0"/>
                <w:szCs w:val="21"/>
              </w:rPr>
            </w:pP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456" w:type="dxa"/>
            <w:vMerge w:val="restart"/>
            <w:vAlign w:val="center"/>
          </w:tcPr>
          <w:p>
            <w:pPr>
              <w:widowControl/>
              <w:spacing w:line="300" w:lineRule="exact"/>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48</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机电产品招标人违规逃避国际招标行为的处罚</w:t>
            </w:r>
          </w:p>
        </w:tc>
        <w:tc>
          <w:tcPr>
            <w:tcW w:w="4222" w:type="dxa"/>
            <w:vMerge w:val="restart"/>
            <w:vAlign w:val="center"/>
          </w:tcPr>
          <w:p>
            <w:pPr>
              <w:widowControl/>
              <w:spacing w:line="300" w:lineRule="exact"/>
              <w:rPr>
                <w:rFonts w:hint="eastAsia" w:ascii="宋体" w:hAnsi="宋体" w:cs="宋体"/>
                <w:kern w:val="0"/>
                <w:szCs w:val="21"/>
              </w:rPr>
            </w:pPr>
            <w:r>
              <w:rPr>
                <w:rFonts w:hint="eastAsia" w:ascii="宋体" w:hAnsi="宋体" w:cs="宋体"/>
                <w:kern w:val="0"/>
                <w:szCs w:val="21"/>
              </w:rPr>
              <w:t>1、《中华人民共和国招标投标法》第四十九条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widowControl/>
              <w:spacing w:line="300" w:lineRule="exact"/>
              <w:rPr>
                <w:rFonts w:hint="eastAsia" w:ascii="宋体" w:hAnsi="宋体" w:cs="宋体"/>
                <w:kern w:val="0"/>
                <w:szCs w:val="21"/>
                <w:lang w:val="en-US" w:eastAsia="zh-CN"/>
              </w:rPr>
            </w:pPr>
            <w:r>
              <w:rPr>
                <w:rFonts w:hint="eastAsia" w:ascii="宋体" w:hAnsi="宋体" w:cs="宋体"/>
                <w:kern w:val="0"/>
                <w:szCs w:val="21"/>
              </w:rPr>
              <w:t>2、《中华人民共和国招标投标法实施条例》第六十三条 依法必须进行招标的项目的招标人不按照规定发布资格预审公告或者招标公告，构成规避招标的，依照招标投标法第四十九条的规定处罚。</w:t>
            </w:r>
          </w:p>
          <w:p>
            <w:pPr>
              <w:widowControl/>
              <w:spacing w:line="300" w:lineRule="exact"/>
              <w:rPr>
                <w:rFonts w:ascii="宋体" w:hAnsi="宋体" w:cs="宋体"/>
                <w:kern w:val="0"/>
                <w:szCs w:val="21"/>
              </w:rPr>
            </w:pPr>
            <w:r>
              <w:rPr>
                <w:rFonts w:hint="eastAsia" w:ascii="宋体" w:hAnsi="宋体" w:cs="宋体"/>
                <w:kern w:val="0"/>
                <w:szCs w:val="21"/>
                <w:lang w:val="en-US" w:eastAsia="zh-CN"/>
              </w:rPr>
              <w:t xml:space="preserve">3、 </w:t>
            </w:r>
            <w:r>
              <w:rPr>
                <w:rFonts w:hint="eastAsia" w:ascii="宋体" w:hAnsi="宋体" w:cs="宋体"/>
                <w:kern w:val="0"/>
                <w:szCs w:val="21"/>
              </w:rPr>
              <w:t>《机电产品国际招标投标实施办法（试行）》（商务部令2014年第1号）第九十三条 招标人对依法必须进行招标的项目不招标或化整为零以及以其他任何方式规避国际招标的，由相应主管部门责令限期改正，可以处项目合同金额0.5%以上1%以下的罚款；对全部或者部分使用国有资金的项目，可以通告项目主管机构暂停项目执行或者暂停资金拨付；对单位直接负责的主管人员和其他直接责任人员依法给予处分。</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机电产品招标人非因故意，对依法必须进行招标的项目不招标。</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机电产品招标人将依法必须进行招标的项目化整为零或者以其他任何方式规避招标。</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责令限期改正，可以处项目合同金额5‰以上10‰以下的罚款。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对依法必须进行招标且全部或者部分使用国有资金的项目，招标人将项目化整为零或者以其他任何方式规避招标。</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可通告项目主管机构暂停项目执行或者暂停资金拨付,并处项目合同金额5‰以上10‰以下的罚款。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456" w:type="dxa"/>
            <w:vAlign w:val="center"/>
          </w:tcPr>
          <w:p>
            <w:pPr>
              <w:widowControl/>
              <w:spacing w:line="300" w:lineRule="exact"/>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49</w:t>
            </w:r>
          </w:p>
        </w:tc>
        <w:tc>
          <w:tcPr>
            <w:tcW w:w="1326" w:type="dxa"/>
            <w:vAlign w:val="center"/>
          </w:tcPr>
          <w:p>
            <w:pPr>
              <w:widowControl/>
              <w:spacing w:line="300" w:lineRule="exact"/>
              <w:rPr>
                <w:rFonts w:ascii="宋体" w:hAnsi="宋体" w:cs="宋体"/>
                <w:spacing w:val="-6"/>
                <w:kern w:val="0"/>
                <w:szCs w:val="21"/>
              </w:rPr>
            </w:pPr>
            <w:r>
              <w:rPr>
                <w:rFonts w:hint="eastAsia" w:ascii="宋体" w:hAnsi="宋体" w:cs="宋体"/>
                <w:spacing w:val="-6"/>
                <w:kern w:val="0"/>
                <w:szCs w:val="21"/>
              </w:rPr>
              <w:t>机电产品国际招投标过程中，出让或者出租资格、资质证书供他人投标行为的处罚</w:t>
            </w:r>
          </w:p>
        </w:tc>
        <w:tc>
          <w:tcPr>
            <w:tcW w:w="4222" w:type="dxa"/>
            <w:vAlign w:val="center"/>
          </w:tcPr>
          <w:p>
            <w:pPr>
              <w:widowControl/>
              <w:spacing w:line="300" w:lineRule="exact"/>
              <w:rPr>
                <w:rFonts w:hint="eastAsia" w:ascii="宋体" w:hAnsi="宋体" w:cs="宋体" w:eastAsiaTheme="minorEastAsia"/>
                <w:kern w:val="0"/>
                <w:szCs w:val="21"/>
                <w:lang w:val="en-US" w:eastAsia="zh-CN"/>
              </w:rPr>
            </w:pPr>
            <w:r>
              <w:rPr>
                <w:rFonts w:hint="eastAsia" w:ascii="宋体" w:hAnsi="宋体" w:cs="宋体"/>
                <w:kern w:val="0"/>
                <w:szCs w:val="21"/>
              </w:rPr>
              <w:t>1、《中华人民共和国招标投标法实施条例》第六十九条 出让或者出租资格、资质证书供他人投标的，依照法律、行政法规的规定给予行政处罚；构成犯罪的，依法追究刑事责任。</w:t>
            </w:r>
          </w:p>
          <w:p>
            <w:pPr>
              <w:widowControl/>
              <w:spacing w:line="300" w:lineRule="exact"/>
              <w:rPr>
                <w:rFonts w:ascii="宋体" w:hAnsi="宋体" w:cs="宋体"/>
                <w:kern w:val="0"/>
                <w:szCs w:val="21"/>
              </w:rPr>
            </w:pPr>
            <w:r>
              <w:rPr>
                <w:rFonts w:hint="eastAsia" w:ascii="宋体" w:hAnsi="宋体" w:cs="宋体"/>
                <w:kern w:val="0"/>
                <w:szCs w:val="21"/>
                <w:lang w:val="en-US" w:eastAsia="zh-CN"/>
              </w:rPr>
              <w:t xml:space="preserve">2、 </w:t>
            </w:r>
            <w:r>
              <w:rPr>
                <w:rFonts w:hint="eastAsia" w:ascii="宋体" w:hAnsi="宋体" w:cs="宋体"/>
                <w:kern w:val="0"/>
                <w:szCs w:val="21"/>
              </w:rPr>
              <w:t>《机电产品国际招标投标实施办法（试行）》（商务部令2014年第1号）第一百零七条 出让或者出租资格、资质证书供他人投标的，依照法律、行政法规的规定给予行政处罚；构成犯罪的，依法追究刑事责任。</w:t>
            </w:r>
          </w:p>
        </w:tc>
        <w:tc>
          <w:tcPr>
            <w:tcW w:w="6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法定情形</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 xml:space="preserve"> 机电产品国际招投标过程中，企业、单位或个人出让或者出租资格、资质证书供他人投标的。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依照法律、行政法规的规定给予行政处罚。</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85" w:type="dxa"/>
            <w:gridSpan w:val="7"/>
            <w:vAlign w:val="center"/>
          </w:tcPr>
          <w:p>
            <w:pPr>
              <w:widowControl/>
              <w:spacing w:line="300" w:lineRule="exact"/>
              <w:jc w:val="center"/>
              <w:rPr>
                <w:rFonts w:ascii="宋体" w:hAnsi="宋体" w:cs="宋体"/>
                <w:kern w:val="0"/>
                <w:szCs w:val="21"/>
              </w:rPr>
            </w:pPr>
            <w:r>
              <w:rPr>
                <w:rFonts w:hint="eastAsia" w:ascii="黑体" w:hAnsi="宋体" w:eastAsia="黑体" w:cs="宋体"/>
                <w:kern w:val="0"/>
                <w:sz w:val="24"/>
              </w:rPr>
              <w:t>十五、境外投资管理类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456" w:type="dxa"/>
            <w:vAlign w:val="center"/>
          </w:tcPr>
          <w:p>
            <w:pPr>
              <w:widowControl/>
              <w:spacing w:line="300" w:lineRule="exact"/>
              <w:jc w:val="center"/>
              <w:rPr>
                <w:rFonts w:hint="eastAsia" w:ascii="宋体" w:hAnsi="宋体" w:cs="宋体" w:eastAsiaTheme="minorEastAsia"/>
                <w:kern w:val="0"/>
                <w:szCs w:val="21"/>
                <w:lang w:eastAsia="zh-CN"/>
              </w:rPr>
            </w:pPr>
            <w:r>
              <w:rPr>
                <w:rFonts w:ascii="宋体" w:hAnsi="宋体" w:cs="宋体"/>
                <w:kern w:val="0"/>
                <w:szCs w:val="21"/>
              </w:rPr>
              <w:t>5</w:t>
            </w:r>
            <w:r>
              <w:rPr>
                <w:rFonts w:hint="eastAsia" w:ascii="宋体" w:hAnsi="宋体" w:cs="宋体"/>
                <w:kern w:val="0"/>
                <w:szCs w:val="21"/>
                <w:lang w:val="en-US" w:eastAsia="zh-CN"/>
              </w:rPr>
              <w:t>0</w:t>
            </w:r>
          </w:p>
        </w:tc>
        <w:tc>
          <w:tcPr>
            <w:tcW w:w="1326" w:type="dxa"/>
            <w:vAlign w:val="center"/>
          </w:tcPr>
          <w:p>
            <w:pPr>
              <w:widowControl/>
              <w:spacing w:line="300" w:lineRule="exact"/>
              <w:rPr>
                <w:rFonts w:ascii="宋体" w:hAnsi="宋体" w:cs="宋体"/>
                <w:kern w:val="0"/>
                <w:szCs w:val="21"/>
              </w:rPr>
            </w:pPr>
            <w:r>
              <w:rPr>
                <w:rFonts w:hint="eastAsia" w:ascii="宋体" w:hAnsi="宋体" w:cs="宋体"/>
                <w:kern w:val="0"/>
                <w:szCs w:val="21"/>
              </w:rPr>
              <w:t>企业以提供虚假材料等不正当手段办理备案并取得《企业境外投资证书》的处罚</w:t>
            </w:r>
          </w:p>
        </w:tc>
        <w:tc>
          <w:tcPr>
            <w:tcW w:w="4222" w:type="dxa"/>
            <w:vAlign w:val="center"/>
          </w:tcPr>
          <w:p>
            <w:pPr>
              <w:widowControl/>
              <w:spacing w:line="300" w:lineRule="exact"/>
              <w:rPr>
                <w:rFonts w:ascii="宋体" w:hAnsi="宋体" w:cs="宋体"/>
                <w:kern w:val="0"/>
                <w:szCs w:val="21"/>
              </w:rPr>
            </w:pPr>
            <w:r>
              <w:rPr>
                <w:rFonts w:hint="eastAsia" w:ascii="宋体" w:hAnsi="宋体" w:cs="宋体"/>
                <w:kern w:val="0"/>
                <w:szCs w:val="21"/>
              </w:rPr>
              <w:t>《境外投资管理办法》（商务部令2014年3号）第</w:t>
            </w:r>
            <w:r>
              <w:rPr>
                <w:rFonts w:hint="eastAsia" w:ascii="宋体" w:hAnsi="宋体" w:cs="宋体"/>
                <w:kern w:val="0"/>
                <w:szCs w:val="21"/>
                <w:lang w:eastAsia="zh-CN"/>
              </w:rPr>
              <w:t>二十八</w:t>
            </w:r>
            <w:r>
              <w:rPr>
                <w:rFonts w:hint="eastAsia" w:ascii="宋体" w:hAnsi="宋体" w:cs="宋体"/>
                <w:kern w:val="0"/>
                <w:szCs w:val="21"/>
              </w:rPr>
              <w:t>条</w:t>
            </w:r>
            <w:r>
              <w:rPr>
                <w:rFonts w:hint="eastAsia" w:ascii="宋体" w:hAnsi="宋体" w:cs="宋体"/>
                <w:kern w:val="0"/>
                <w:szCs w:val="21"/>
                <w:lang w:val="en-US" w:eastAsia="zh-CN"/>
              </w:rPr>
              <w:t xml:space="preserve"> </w:t>
            </w:r>
            <w:r>
              <w:rPr>
                <w:rFonts w:hint="eastAsia" w:ascii="宋体" w:hAnsi="宋体" w:cs="宋体"/>
                <w:kern w:val="0"/>
                <w:szCs w:val="21"/>
              </w:rPr>
              <w:t>企业以提供虚假材料等不正当手段办理备案并取得《证书》的，商务部或省级商务主管部门撤销该企业境外投资备案，给予警告，并依法公布处罚决定。</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法定情形　</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企业以提供虚假材料等不正当手段办理备案并取得《企业境外投资证书》。</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撤销该企业境外投资备案，给予警告，并依法公布处罚决定。</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456" w:type="dxa"/>
            <w:vAlign w:val="center"/>
          </w:tcPr>
          <w:p>
            <w:pPr>
              <w:widowControl/>
              <w:spacing w:line="300" w:lineRule="exact"/>
              <w:jc w:val="center"/>
              <w:rPr>
                <w:rFonts w:hint="eastAsia" w:ascii="宋体" w:hAnsi="宋体" w:cs="宋体" w:eastAsiaTheme="minorEastAsia"/>
                <w:kern w:val="0"/>
                <w:szCs w:val="21"/>
                <w:lang w:eastAsia="zh-CN"/>
              </w:rPr>
            </w:pPr>
            <w:r>
              <w:rPr>
                <w:rFonts w:ascii="宋体" w:hAnsi="宋体" w:cs="宋体"/>
                <w:kern w:val="0"/>
                <w:szCs w:val="21"/>
              </w:rPr>
              <w:t>5</w:t>
            </w:r>
            <w:r>
              <w:rPr>
                <w:rFonts w:hint="eastAsia" w:ascii="宋体" w:hAnsi="宋体" w:cs="宋体"/>
                <w:kern w:val="0"/>
                <w:szCs w:val="21"/>
                <w:lang w:val="en-US" w:eastAsia="zh-CN"/>
              </w:rPr>
              <w:t>1</w:t>
            </w:r>
          </w:p>
        </w:tc>
        <w:tc>
          <w:tcPr>
            <w:tcW w:w="1326" w:type="dxa"/>
            <w:vAlign w:val="center"/>
          </w:tcPr>
          <w:p>
            <w:pPr>
              <w:widowControl/>
              <w:spacing w:line="300" w:lineRule="exact"/>
              <w:rPr>
                <w:rFonts w:ascii="宋体" w:hAnsi="宋体" w:cs="宋体"/>
                <w:kern w:val="0"/>
                <w:szCs w:val="21"/>
              </w:rPr>
            </w:pPr>
            <w:r>
              <w:rPr>
                <w:rFonts w:hint="eastAsia" w:ascii="宋体" w:hAnsi="宋体" w:cs="宋体"/>
                <w:kern w:val="0"/>
                <w:szCs w:val="21"/>
              </w:rPr>
              <w:t>企业伪造、涂改、出租、出借或以任何其他形式转让《企业境外投资证书》的处罚</w:t>
            </w:r>
          </w:p>
        </w:tc>
        <w:tc>
          <w:tcPr>
            <w:tcW w:w="4222" w:type="dxa"/>
            <w:vAlign w:val="center"/>
          </w:tcPr>
          <w:p>
            <w:pPr>
              <w:widowControl/>
              <w:spacing w:line="300" w:lineRule="exact"/>
              <w:rPr>
                <w:rFonts w:ascii="宋体" w:hAnsi="宋体" w:cs="宋体"/>
                <w:kern w:val="0"/>
                <w:szCs w:val="21"/>
              </w:rPr>
            </w:pPr>
            <w:r>
              <w:rPr>
                <w:rFonts w:hint="eastAsia" w:ascii="宋体" w:hAnsi="宋体" w:cs="宋体"/>
                <w:kern w:val="0"/>
                <w:szCs w:val="21"/>
              </w:rPr>
              <w:t>《境外投资管理办法》（商务部令2014年3号）第</w:t>
            </w:r>
            <w:r>
              <w:rPr>
                <w:rFonts w:hint="eastAsia" w:ascii="宋体" w:hAnsi="宋体" w:cs="宋体"/>
                <w:kern w:val="0"/>
                <w:szCs w:val="21"/>
                <w:lang w:eastAsia="zh-CN"/>
              </w:rPr>
              <w:t>三十一</w:t>
            </w:r>
            <w:r>
              <w:rPr>
                <w:rFonts w:hint="eastAsia" w:ascii="宋体" w:hAnsi="宋体" w:cs="宋体"/>
                <w:kern w:val="0"/>
                <w:szCs w:val="21"/>
              </w:rPr>
              <w:t>条</w:t>
            </w:r>
            <w:r>
              <w:rPr>
                <w:rFonts w:hint="eastAsia" w:ascii="宋体" w:hAnsi="宋体" w:cs="宋体"/>
                <w:kern w:val="0"/>
                <w:szCs w:val="21"/>
                <w:lang w:val="en-US" w:eastAsia="zh-CN"/>
              </w:rPr>
              <w:t xml:space="preserve"> </w:t>
            </w:r>
            <w:r>
              <w:rPr>
                <w:rFonts w:hint="eastAsia" w:ascii="宋体" w:hAnsi="宋体" w:cs="宋体"/>
                <w:kern w:val="0"/>
                <w:szCs w:val="21"/>
              </w:rPr>
              <w:t>企业伪造、涂改、出租、出借或以任何其他形式转让《证书》的，商务部或省级商务主管部门给予警告；构成犯罪的，依法追究刑事责任。</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法定情形</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企业伪造、涂改、出租、出借或以任何其他形式转让《企业境外投资证书》。</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4285" w:type="dxa"/>
            <w:gridSpan w:val="7"/>
            <w:vAlign w:val="center"/>
          </w:tcPr>
          <w:p>
            <w:pPr>
              <w:widowControl/>
              <w:spacing w:line="300" w:lineRule="exact"/>
              <w:jc w:val="center"/>
              <w:rPr>
                <w:rFonts w:ascii="黑体" w:hAnsi="宋体" w:eastAsia="黑体" w:cs="宋体"/>
                <w:kern w:val="0"/>
                <w:sz w:val="24"/>
              </w:rPr>
            </w:pPr>
            <w:r>
              <w:rPr>
                <w:rFonts w:hint="eastAsia" w:ascii="黑体" w:hAnsi="宋体" w:eastAsia="黑体" w:cs="宋体"/>
                <w:kern w:val="0"/>
                <w:sz w:val="24"/>
              </w:rPr>
              <w:t>十六、对外承包工程管理类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0"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5</w:t>
            </w:r>
            <w:r>
              <w:rPr>
                <w:rFonts w:hint="eastAsia" w:ascii="宋体" w:hAnsi="宋体" w:cs="宋体"/>
                <w:kern w:val="0"/>
                <w:szCs w:val="21"/>
                <w:lang w:val="en-US" w:eastAsia="zh-CN"/>
              </w:rPr>
              <w:t>2</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对违反对外承包工程质量和安全生产管理行为的处罚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《对外承包工程管理条例》（国务院令2008年第527号</w:t>
            </w:r>
            <w:r>
              <w:rPr>
                <w:rFonts w:hint="eastAsia" w:ascii="宋体" w:hAnsi="宋体" w:cs="宋体"/>
                <w:kern w:val="0"/>
                <w:szCs w:val="21"/>
                <w:lang w:eastAsia="zh-CN"/>
              </w:rPr>
              <w:t>，</w:t>
            </w:r>
            <w:r>
              <w:rPr>
                <w:rFonts w:hint="eastAsia" w:ascii="宋体" w:hAnsi="宋体" w:cs="宋体"/>
                <w:kern w:val="0"/>
                <w:szCs w:val="21"/>
              </w:rPr>
              <w:t>根据2017年3月21日《国务院关于修改和废止部分行政法规的决定》修正）第二十条</w:t>
            </w:r>
            <w:r>
              <w:rPr>
                <w:rFonts w:hint="eastAsia" w:ascii="宋体" w:hAnsi="宋体" w:cs="宋体"/>
                <w:kern w:val="0"/>
                <w:szCs w:val="21"/>
                <w:lang w:val="en-US" w:eastAsia="zh-CN"/>
              </w:rPr>
              <w:t xml:space="preserve"> </w:t>
            </w:r>
            <w:r>
              <w:rPr>
                <w:rFonts w:hint="eastAsia" w:ascii="宋体" w:hAnsi="宋体" w:cs="宋体"/>
                <w:kern w:val="0"/>
                <w:szCs w:val="21"/>
              </w:rPr>
              <w:t>对外承包工程的单位有下列情形之一的，由商务主管部门责令改正，处</w:t>
            </w:r>
            <w:r>
              <w:rPr>
                <w:rFonts w:ascii="宋体" w:hAnsi="宋体"/>
                <w:kern w:val="0"/>
                <w:szCs w:val="21"/>
              </w:rPr>
              <w:t>10</w:t>
            </w:r>
            <w:r>
              <w:rPr>
                <w:rFonts w:hint="eastAsia" w:ascii="宋体" w:hAnsi="宋体" w:cs="宋体"/>
                <w:kern w:val="0"/>
                <w:szCs w:val="21"/>
              </w:rPr>
              <w:t>万元以上</w:t>
            </w:r>
            <w:r>
              <w:rPr>
                <w:rFonts w:ascii="宋体" w:hAnsi="宋体"/>
                <w:kern w:val="0"/>
                <w:szCs w:val="21"/>
              </w:rPr>
              <w:t>20</w:t>
            </w:r>
            <w:r>
              <w:rPr>
                <w:rFonts w:hint="eastAsia" w:ascii="宋体" w:hAnsi="宋体" w:cs="宋体"/>
                <w:kern w:val="0"/>
                <w:szCs w:val="21"/>
              </w:rPr>
              <w:t>万元以下的罚款，对其主要负责人处</w:t>
            </w:r>
            <w:r>
              <w:rPr>
                <w:rFonts w:ascii="宋体" w:hAnsi="宋体"/>
                <w:kern w:val="0"/>
                <w:szCs w:val="21"/>
              </w:rPr>
              <w:t>1</w:t>
            </w:r>
            <w:r>
              <w:rPr>
                <w:rFonts w:hint="eastAsia" w:ascii="宋体" w:hAnsi="宋体" w:cs="宋体"/>
                <w:kern w:val="0"/>
                <w:szCs w:val="21"/>
              </w:rPr>
              <w:t>万元以上</w:t>
            </w:r>
            <w:r>
              <w:rPr>
                <w:rFonts w:ascii="宋体" w:hAnsi="宋体"/>
                <w:kern w:val="0"/>
                <w:szCs w:val="21"/>
              </w:rPr>
              <w:t>2</w:t>
            </w:r>
            <w:r>
              <w:rPr>
                <w:rFonts w:hint="eastAsia" w:ascii="宋体" w:hAnsi="宋体" w:cs="宋体"/>
                <w:kern w:val="0"/>
                <w:szCs w:val="21"/>
              </w:rPr>
              <w:t>万元以下的罚款；拒不改正的，商务主管部门可以禁止其在</w:t>
            </w:r>
            <w:r>
              <w:rPr>
                <w:rFonts w:ascii="宋体" w:hAnsi="宋体"/>
                <w:kern w:val="0"/>
                <w:szCs w:val="21"/>
              </w:rPr>
              <w:t>1</w:t>
            </w:r>
            <w:r>
              <w:rPr>
                <w:rFonts w:hint="eastAsia" w:ascii="宋体" w:hAnsi="宋体" w:cs="宋体"/>
                <w:kern w:val="0"/>
                <w:szCs w:val="21"/>
              </w:rPr>
              <w:t>年以上</w:t>
            </w:r>
            <w:r>
              <w:rPr>
                <w:rFonts w:ascii="宋体" w:hAnsi="宋体"/>
                <w:kern w:val="0"/>
                <w:szCs w:val="21"/>
              </w:rPr>
              <w:t>3</w:t>
            </w:r>
            <w:r>
              <w:rPr>
                <w:rFonts w:hint="eastAsia" w:ascii="宋体" w:hAnsi="宋体" w:cs="宋体"/>
                <w:kern w:val="0"/>
                <w:szCs w:val="21"/>
              </w:rPr>
              <w:t>年以下的期限内对外承包新的工程项目；造成重大工程质量问题、发生较大事故以上生产安全事故或者造成其他严重后果的，建设主管部门或者其他有关主管部门可以降低其资质等级或者吊销其资质证书：（一）未建立并严格执行工程质量和安全生产管理的规章制度的；（二）没有专门的安全管理机构和人员负责保护外派人员的人身和财产安全，或者未根据所承包工程项目的具体情况制定保护外派人员人身和财产安全的方案并落实所需经费的；（三）未对外派人员进行安全防范教育和应急知识培训的；（四）未制定突发事件应急预案，或者在境外发生突发事件，未及时、妥善处理的。</w:t>
            </w:r>
            <w:r>
              <w:rPr>
                <w:rFonts w:ascii="宋体" w:hAnsi="宋体"/>
                <w:kern w:val="0"/>
                <w:szCs w:val="21"/>
              </w:rPr>
              <w:t xml:space="preserve"> </w:t>
            </w:r>
          </w:p>
        </w:tc>
        <w:tc>
          <w:tcPr>
            <w:tcW w:w="653" w:type="dxa"/>
            <w:vAlign w:val="center"/>
          </w:tcPr>
          <w:p>
            <w:pPr>
              <w:widowControl/>
              <w:spacing w:line="300" w:lineRule="exact"/>
              <w:rPr>
                <w:rFonts w:ascii="宋体" w:hAnsi="宋体" w:eastAsia="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有下列情形之一的：未建立并严格执行工程质量和安全生产管理的规章制度的；</w:t>
            </w:r>
            <w:r>
              <w:rPr>
                <w:rFonts w:hint="eastAsia" w:ascii="宋体" w:hAnsi="宋体" w:cs="宋体"/>
                <w:kern w:val="0"/>
                <w:szCs w:val="21"/>
                <w:lang w:eastAsia="zh-CN"/>
              </w:rPr>
              <w:t>没有</w:t>
            </w:r>
            <w:r>
              <w:rPr>
                <w:rFonts w:hint="eastAsia" w:ascii="宋体" w:hAnsi="宋体" w:cs="宋体"/>
                <w:kern w:val="0"/>
                <w:szCs w:val="21"/>
              </w:rPr>
              <w:t>专门的安全管理机构和人员负责保护外派人员的人身和财产安全，或者未根据所承包工程项目的具体情况制定保护外派人员人身和财产安全的方案并落实所需经费的；未对外派人员进行安全防范教育和应急知识培训的；未制定突发事件应急预案，或者在境外发生突发事件，未及时、妥善处理；但未造成安全生产事故等其他严重后果的。</w:t>
            </w:r>
          </w:p>
        </w:tc>
        <w:tc>
          <w:tcPr>
            <w:tcW w:w="3175" w:type="dxa"/>
            <w:vAlign w:val="center"/>
          </w:tcPr>
          <w:p>
            <w:pPr>
              <w:widowControl/>
              <w:spacing w:line="300" w:lineRule="exact"/>
              <w:jc w:val="left"/>
              <w:rPr>
                <w:rFonts w:hint="default" w:ascii="宋体" w:hAnsi="宋体" w:cs="宋体" w:eastAsiaTheme="minorEastAsia"/>
                <w:kern w:val="0"/>
                <w:szCs w:val="21"/>
                <w:lang w:val="en-US" w:eastAsia="zh-CN"/>
              </w:rPr>
            </w:pPr>
            <w:r>
              <w:rPr>
                <w:rFonts w:hint="eastAsia" w:ascii="宋体" w:hAnsi="宋体" w:cs="宋体"/>
                <w:kern w:val="0"/>
                <w:szCs w:val="21"/>
              </w:rPr>
              <w:t>责令改正，处10万元以上15万元以下的罚款，对其主要负责人处1万元以上1.5万元以下的罚款。</w:t>
            </w:r>
            <w:r>
              <w:rPr>
                <w:rFonts w:hint="eastAsia" w:ascii="宋体" w:hAnsi="宋体" w:cs="宋体"/>
                <w:kern w:val="0"/>
                <w:szCs w:val="21"/>
                <w:lang w:eastAsia="zh-CN"/>
              </w:rPr>
              <w:t>拒不改正的，可以禁止其在</w:t>
            </w:r>
            <w:r>
              <w:rPr>
                <w:rFonts w:hint="eastAsia" w:ascii="宋体" w:hAnsi="宋体" w:cs="宋体"/>
                <w:kern w:val="0"/>
                <w:szCs w:val="21"/>
                <w:lang w:val="en-US" w:eastAsia="zh-CN"/>
              </w:rPr>
              <w:t>1年以上2年以下的期限内对外承包新的工程项目。</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eastAsia="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有下列情形之一，在限定期限内拒不改正的：未建立并严格执行工程质量和安全生产管理的规章制度的；</w:t>
            </w:r>
            <w:r>
              <w:rPr>
                <w:rFonts w:hint="eastAsia" w:ascii="宋体" w:hAnsi="宋体" w:cs="宋体"/>
                <w:kern w:val="0"/>
                <w:szCs w:val="21"/>
                <w:lang w:eastAsia="zh-CN"/>
              </w:rPr>
              <w:t>没有</w:t>
            </w:r>
            <w:r>
              <w:rPr>
                <w:rFonts w:hint="eastAsia" w:ascii="宋体" w:hAnsi="宋体" w:cs="宋体"/>
                <w:kern w:val="0"/>
                <w:szCs w:val="21"/>
              </w:rPr>
              <w:t>专门的安全管理机构和人员负责保护外派人员的人身和财产安全，或者未根据所承包工程项目的具体情况制定保护外派人员人身和财产安全的方案并落实所需经费的；未对外派人员进行安全防范教育和应急知识培训的；未制定突发事件应急预案，或者在境外发生突发事件，未及时、妥善处理</w:t>
            </w:r>
            <w:r>
              <w:rPr>
                <w:rFonts w:hint="eastAsia" w:ascii="宋体" w:hAnsi="宋体" w:cs="宋体"/>
                <w:kern w:val="0"/>
                <w:szCs w:val="21"/>
                <w:lang w:eastAsia="zh-CN"/>
              </w:rPr>
              <w:t>；</w:t>
            </w:r>
            <w:r>
              <w:rPr>
                <w:rFonts w:hint="eastAsia" w:ascii="宋体" w:hAnsi="宋体" w:cs="宋体"/>
                <w:kern w:val="0"/>
                <w:szCs w:val="21"/>
              </w:rPr>
              <w:t>造成安全生产事故等其他严重后果的。</w:t>
            </w:r>
          </w:p>
        </w:tc>
        <w:tc>
          <w:tcPr>
            <w:tcW w:w="3175" w:type="dxa"/>
            <w:vAlign w:val="center"/>
          </w:tcPr>
          <w:p>
            <w:pPr>
              <w:widowControl/>
              <w:spacing w:line="300" w:lineRule="exact"/>
              <w:rPr>
                <w:rFonts w:ascii="宋体" w:hAnsi="宋体" w:cs="宋体"/>
                <w:kern w:val="0"/>
                <w:szCs w:val="21"/>
              </w:rPr>
            </w:pPr>
            <w:r>
              <w:rPr>
                <w:rFonts w:hint="eastAsia" w:ascii="宋体" w:hAnsi="宋体" w:cs="宋体"/>
                <w:kern w:val="0"/>
                <w:szCs w:val="21"/>
              </w:rPr>
              <w:t>责令改正，处15万元以上20万元以下的罚款，对其主要负责人处1.</w:t>
            </w:r>
            <w:r>
              <w:rPr>
                <w:rFonts w:hint="eastAsia" w:ascii="宋体" w:hAnsi="宋体" w:cs="宋体"/>
                <w:kern w:val="0"/>
                <w:szCs w:val="21"/>
                <w:lang w:val="en-US" w:eastAsia="zh-CN"/>
              </w:rPr>
              <w:t>5</w:t>
            </w:r>
            <w:r>
              <w:rPr>
                <w:rFonts w:hint="eastAsia" w:ascii="宋体" w:hAnsi="宋体" w:cs="宋体"/>
                <w:kern w:val="0"/>
                <w:szCs w:val="21"/>
              </w:rPr>
              <w:t>万元以上2万元以下的罚款</w:t>
            </w:r>
            <w:r>
              <w:rPr>
                <w:rFonts w:hint="eastAsia" w:ascii="宋体" w:hAnsi="宋体" w:cs="宋体"/>
                <w:kern w:val="0"/>
                <w:szCs w:val="21"/>
                <w:lang w:eastAsia="zh-CN"/>
              </w:rPr>
              <w:t>。拒不改正的，</w:t>
            </w:r>
            <w:r>
              <w:rPr>
                <w:rFonts w:hint="eastAsia" w:ascii="宋体" w:hAnsi="宋体" w:cs="宋体"/>
                <w:kern w:val="0"/>
                <w:szCs w:val="21"/>
              </w:rPr>
              <w:t>可以禁止其在</w:t>
            </w:r>
            <w:r>
              <w:rPr>
                <w:rFonts w:hint="eastAsia" w:ascii="宋体" w:hAnsi="宋体" w:cs="宋体"/>
                <w:kern w:val="0"/>
                <w:szCs w:val="21"/>
                <w:lang w:val="en-US" w:eastAsia="zh-CN"/>
              </w:rPr>
              <w:t>2</w:t>
            </w:r>
            <w:r>
              <w:rPr>
                <w:rFonts w:hint="eastAsia" w:ascii="宋体" w:hAnsi="宋体" w:cs="宋体"/>
                <w:kern w:val="0"/>
                <w:szCs w:val="21"/>
              </w:rPr>
              <w:t>年以上3年以下的期限内对外承包新的工程项目。</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5</w:t>
            </w:r>
            <w:r>
              <w:rPr>
                <w:rFonts w:hint="eastAsia" w:ascii="宋体" w:hAnsi="宋体" w:cs="宋体"/>
                <w:kern w:val="0"/>
                <w:szCs w:val="21"/>
                <w:lang w:val="en-US" w:eastAsia="zh-CN"/>
              </w:rPr>
              <w:t>3</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对违反对外承包工程承包和分包规定行为的处罚</w:t>
            </w:r>
          </w:p>
        </w:tc>
        <w:tc>
          <w:tcPr>
            <w:tcW w:w="4222" w:type="dxa"/>
            <w:vMerge w:val="restart"/>
            <w:vAlign w:val="center"/>
          </w:tcPr>
          <w:p>
            <w:pPr>
              <w:widowControl/>
              <w:spacing w:line="300" w:lineRule="exact"/>
              <w:rPr>
                <w:rFonts w:hint="eastAsia" w:ascii="宋体" w:hAnsi="宋体" w:cs="宋体"/>
                <w:kern w:val="0"/>
                <w:szCs w:val="21"/>
              </w:rPr>
            </w:pPr>
            <w:r>
              <w:rPr>
                <w:rFonts w:hint="eastAsia" w:ascii="宋体" w:hAnsi="宋体" w:cs="宋体"/>
                <w:kern w:val="0"/>
                <w:szCs w:val="21"/>
              </w:rPr>
              <w:t>《对外承包工程管理条例》（国务院令2008年第527号</w:t>
            </w:r>
            <w:r>
              <w:rPr>
                <w:rFonts w:hint="eastAsia" w:ascii="宋体" w:hAnsi="宋体" w:cs="宋体"/>
                <w:kern w:val="0"/>
                <w:szCs w:val="21"/>
                <w:lang w:eastAsia="zh-CN"/>
              </w:rPr>
              <w:t>，</w:t>
            </w:r>
            <w:r>
              <w:rPr>
                <w:rFonts w:hint="eastAsia" w:ascii="宋体" w:hAnsi="宋体" w:cs="宋体"/>
                <w:kern w:val="0"/>
                <w:szCs w:val="21"/>
              </w:rPr>
              <w:t>根据2017年3月21日《国务院关于修改和废止部分行政法规的决定》修正）第二十一条</w:t>
            </w:r>
            <w:r>
              <w:rPr>
                <w:rFonts w:hint="eastAsia" w:ascii="宋体" w:hAnsi="宋体" w:cs="宋体"/>
                <w:kern w:val="0"/>
                <w:szCs w:val="21"/>
                <w:lang w:val="en-US" w:eastAsia="zh-CN"/>
              </w:rPr>
              <w:t xml:space="preserve"> </w:t>
            </w:r>
            <w:r>
              <w:rPr>
                <w:rFonts w:hint="eastAsia" w:ascii="宋体" w:hAnsi="宋体" w:cs="宋体"/>
                <w:kern w:val="0"/>
                <w:szCs w:val="21"/>
              </w:rPr>
              <w:t>对外承包工程的单位有下列情形之一的，由商务主管部门责令改正，处</w:t>
            </w:r>
            <w:r>
              <w:rPr>
                <w:rFonts w:ascii="宋体" w:hAnsi="宋体"/>
                <w:kern w:val="0"/>
                <w:szCs w:val="21"/>
              </w:rPr>
              <w:t>15</w:t>
            </w:r>
            <w:r>
              <w:rPr>
                <w:rFonts w:hint="eastAsia" w:ascii="宋体" w:hAnsi="宋体" w:cs="宋体"/>
                <w:kern w:val="0"/>
                <w:szCs w:val="21"/>
              </w:rPr>
              <w:t>万元以上</w:t>
            </w:r>
            <w:r>
              <w:rPr>
                <w:rFonts w:ascii="宋体" w:hAnsi="宋体"/>
                <w:kern w:val="0"/>
                <w:szCs w:val="21"/>
              </w:rPr>
              <w:t>30</w:t>
            </w:r>
            <w:r>
              <w:rPr>
                <w:rFonts w:hint="eastAsia" w:ascii="宋体" w:hAnsi="宋体" w:cs="宋体"/>
                <w:kern w:val="0"/>
                <w:szCs w:val="21"/>
              </w:rPr>
              <w:t>万元以下的罚款，对其主要负责人处</w:t>
            </w:r>
            <w:r>
              <w:rPr>
                <w:rFonts w:ascii="宋体" w:hAnsi="宋体"/>
                <w:kern w:val="0"/>
                <w:szCs w:val="21"/>
              </w:rPr>
              <w:t>2</w:t>
            </w:r>
            <w:r>
              <w:rPr>
                <w:rFonts w:hint="eastAsia" w:ascii="宋体" w:hAnsi="宋体" w:cs="宋体"/>
                <w:kern w:val="0"/>
                <w:szCs w:val="21"/>
              </w:rPr>
              <w:t>万元以上</w:t>
            </w:r>
            <w:r>
              <w:rPr>
                <w:rFonts w:ascii="宋体" w:hAnsi="宋体"/>
                <w:kern w:val="0"/>
                <w:szCs w:val="21"/>
              </w:rPr>
              <w:t>5</w:t>
            </w:r>
            <w:r>
              <w:rPr>
                <w:rFonts w:hint="eastAsia" w:ascii="宋体" w:hAnsi="宋体" w:cs="宋体"/>
                <w:kern w:val="0"/>
                <w:szCs w:val="21"/>
              </w:rPr>
              <w:t>万元以下的罚款；拒不改正的，商务主管部门可以禁止其在</w:t>
            </w:r>
            <w:r>
              <w:rPr>
                <w:rFonts w:ascii="宋体" w:hAnsi="宋体"/>
                <w:kern w:val="0"/>
                <w:szCs w:val="21"/>
              </w:rPr>
              <w:t>2</w:t>
            </w:r>
            <w:r>
              <w:rPr>
                <w:rFonts w:hint="eastAsia" w:ascii="宋体" w:hAnsi="宋体" w:cs="宋体"/>
                <w:kern w:val="0"/>
                <w:szCs w:val="21"/>
              </w:rPr>
              <w:t>年以上</w:t>
            </w:r>
            <w:r>
              <w:rPr>
                <w:rFonts w:ascii="宋体" w:hAnsi="宋体"/>
                <w:kern w:val="0"/>
                <w:szCs w:val="21"/>
              </w:rPr>
              <w:t>5</w:t>
            </w:r>
            <w:r>
              <w:rPr>
                <w:rFonts w:hint="eastAsia" w:ascii="宋体" w:hAnsi="宋体" w:cs="宋体"/>
                <w:kern w:val="0"/>
                <w:szCs w:val="21"/>
              </w:rPr>
              <w:t>年以下的期限内对外承包新的工程项目；造成重大工程质量问题、发生较大事故以上生产安全事故或者造成其他严重后果的，建设主管部门或者其他有关主管部门可以降低其资质等级或者吊销其资质证书：（一）以不正当的低价承揽工程项目、串通投标或者进行商业贿赂的；（二）未与分包单位订立专门的工程质量和安全生产管理协议，或者未在分包合同中约定各自的工程质量和安全生产管理责任，或者未对分包单位的工程质量和安全生产工作统一协调、管理的；（三）将工程项目分包给不具备国家规定的相应资质的单位，或者将工程项目的建筑施工部分分包给未依法取得安全生产许可证的境内建筑施工企业的；（四）未在分包合同中明确约定分包单位不得将工程项目转包或者再分包的。</w:t>
            </w:r>
          </w:p>
          <w:p>
            <w:pPr>
              <w:widowControl/>
              <w:spacing w:line="300" w:lineRule="exact"/>
              <w:rPr>
                <w:rFonts w:ascii="宋体" w:hAnsi="宋体" w:cs="宋体"/>
                <w:kern w:val="0"/>
                <w:szCs w:val="21"/>
              </w:rPr>
            </w:pPr>
            <w:r>
              <w:rPr>
                <w:rFonts w:hint="eastAsia" w:ascii="宋体" w:hAnsi="宋体" w:cs="宋体"/>
                <w:kern w:val="0"/>
                <w:szCs w:val="21"/>
              </w:rPr>
              <w:t>分包单位将其承包的工程项目转包或者再分包的，由建设主管部门责令改正，依照前款规定的数额对分包单位及其主要负责人处以罚款；造成重大工程质量问题，或者发生较大事故以上生产安全事故的，建设主管部门或者其他有关主管部门可以降低其资质等级或者吊销其资质证书。</w:t>
            </w:r>
          </w:p>
        </w:tc>
        <w:tc>
          <w:tcPr>
            <w:tcW w:w="653" w:type="dxa"/>
            <w:vAlign w:val="center"/>
          </w:tcPr>
          <w:p>
            <w:pPr>
              <w:widowControl/>
              <w:spacing w:line="300" w:lineRule="exact"/>
              <w:jc w:val="center"/>
              <w:rPr>
                <w:rFonts w:ascii="宋体" w:hAnsi="宋体" w:eastAsia="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有下列情形之一的：以不正当的低价承揽工程项目、串通投标或者进行商业贿赂的；未与分包单位订立专门的工程质量和安全生产管理协议，或者未在分包合同中约定各自的工程质量和安全生产管理责任，或者未对分包单位的工程质量和安全生产工作统一协调、管理的；将工程项目分包给不具备国家规定的相应资质的单位，或者将工程项目的建筑施工部分分包给未依法取得安全生产许可证的境内建筑施工企业的；未在分包合同中明确约定分包单位不得将工程项目转包或者再分包的；但未造成安全生产事故等不良后果的。</w:t>
            </w:r>
          </w:p>
        </w:tc>
        <w:tc>
          <w:tcPr>
            <w:tcW w:w="3175" w:type="dxa"/>
            <w:vAlign w:val="center"/>
          </w:tcPr>
          <w:p>
            <w:pPr>
              <w:widowControl/>
              <w:spacing w:line="300" w:lineRule="exact"/>
              <w:rPr>
                <w:rFonts w:hint="default" w:ascii="宋体" w:hAnsi="宋体" w:cs="宋体" w:eastAsiaTheme="minorEastAsia"/>
                <w:kern w:val="0"/>
                <w:szCs w:val="21"/>
                <w:lang w:val="en-US" w:eastAsia="zh-CN"/>
              </w:rPr>
            </w:pPr>
            <w:r>
              <w:rPr>
                <w:rFonts w:hint="eastAsia" w:ascii="宋体" w:hAnsi="宋体" w:cs="宋体"/>
                <w:kern w:val="0"/>
                <w:szCs w:val="21"/>
              </w:rPr>
              <w:t>责令改正，处15-20万元的罚款，对其主要负责人并处2-3万元的罚款。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eastAsia="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有下列情形之一的：以不正当的低价承揽工程项目、串通投标或者进行商业贿赂的；未与分包单位订立专门的工程质量和安全生产管理协议，或者未在分包合同中约定各自的工程质量和安全生产管理责任，或者未对分包单位的工程质量和安全生产工作统一协调、管理的；将工程项目分包给不具备国家规定的相应资质的单位，或者将工程项目的建筑施工部分分包给未依法取得安全生产许可证的境内建筑施工企业的；未在分包合同中明确约定分包单位不得将工程项目转包或者再分包的；在指定期限内未整改</w:t>
            </w:r>
            <w:r>
              <w:rPr>
                <w:rFonts w:hint="eastAsia" w:ascii="宋体" w:hAnsi="宋体" w:cs="宋体"/>
                <w:kern w:val="0"/>
                <w:szCs w:val="21"/>
                <w:lang w:eastAsia="zh-CN"/>
              </w:rPr>
              <w:t>，</w:t>
            </w:r>
            <w:r>
              <w:rPr>
                <w:rFonts w:hint="eastAsia" w:ascii="宋体" w:hAnsi="宋体" w:cs="宋体"/>
                <w:kern w:val="0"/>
                <w:szCs w:val="21"/>
              </w:rPr>
              <w:t>但未造成安全生产事故等不良后果的。</w:t>
            </w:r>
          </w:p>
        </w:tc>
        <w:tc>
          <w:tcPr>
            <w:tcW w:w="3175" w:type="dxa"/>
            <w:vAlign w:val="center"/>
          </w:tcPr>
          <w:p>
            <w:pPr>
              <w:widowControl/>
              <w:spacing w:line="300" w:lineRule="exact"/>
              <w:rPr>
                <w:rFonts w:ascii="宋体" w:hAnsi="宋体" w:cs="宋体"/>
                <w:kern w:val="0"/>
                <w:szCs w:val="21"/>
              </w:rPr>
            </w:pPr>
            <w:r>
              <w:rPr>
                <w:rFonts w:hint="eastAsia" w:ascii="宋体" w:hAnsi="宋体" w:cs="宋体"/>
                <w:kern w:val="0"/>
                <w:szCs w:val="21"/>
              </w:rPr>
              <w:t>责令改正，处</w:t>
            </w:r>
            <w:r>
              <w:rPr>
                <w:rFonts w:hint="eastAsia" w:ascii="宋体" w:hAnsi="宋体" w:cs="宋体"/>
                <w:kern w:val="0"/>
                <w:szCs w:val="21"/>
                <w:lang w:val="en-US" w:eastAsia="zh-CN"/>
              </w:rPr>
              <w:t>20</w:t>
            </w:r>
            <w:r>
              <w:rPr>
                <w:rFonts w:hint="eastAsia" w:ascii="宋体" w:hAnsi="宋体" w:cs="宋体"/>
                <w:kern w:val="0"/>
                <w:szCs w:val="21"/>
              </w:rPr>
              <w:t>-2</w:t>
            </w:r>
            <w:r>
              <w:rPr>
                <w:rFonts w:hint="eastAsia" w:ascii="宋体" w:hAnsi="宋体" w:cs="宋体"/>
                <w:kern w:val="0"/>
                <w:szCs w:val="21"/>
                <w:lang w:val="en-US" w:eastAsia="zh-CN"/>
              </w:rPr>
              <w:t>5</w:t>
            </w:r>
            <w:r>
              <w:rPr>
                <w:rFonts w:hint="eastAsia" w:ascii="宋体" w:hAnsi="宋体" w:cs="宋体"/>
                <w:kern w:val="0"/>
                <w:szCs w:val="21"/>
              </w:rPr>
              <w:t>万元的罚款，对其主要负责人并处3</w:t>
            </w:r>
            <w:r>
              <w:rPr>
                <w:rFonts w:hint="eastAsia" w:ascii="宋体" w:hAnsi="宋体" w:cs="宋体"/>
                <w:kern w:val="0"/>
                <w:szCs w:val="21"/>
                <w:lang w:val="en-US" w:eastAsia="zh-CN"/>
              </w:rPr>
              <w:t>-4</w:t>
            </w:r>
            <w:r>
              <w:rPr>
                <w:rFonts w:hint="eastAsia" w:ascii="宋体" w:hAnsi="宋体" w:cs="宋体"/>
                <w:kern w:val="0"/>
                <w:szCs w:val="21"/>
              </w:rPr>
              <w:t>万元的罚款</w:t>
            </w:r>
            <w:r>
              <w:rPr>
                <w:rFonts w:hint="eastAsia" w:ascii="宋体" w:hAnsi="宋体" w:cs="宋体"/>
                <w:kern w:val="0"/>
                <w:szCs w:val="21"/>
                <w:lang w:eastAsia="zh-CN"/>
              </w:rPr>
              <w:t>；</w:t>
            </w:r>
            <w:r>
              <w:rPr>
                <w:rFonts w:hint="eastAsia" w:ascii="宋体" w:hAnsi="宋体" w:cs="宋体"/>
                <w:kern w:val="0"/>
                <w:szCs w:val="21"/>
              </w:rPr>
              <w:t>禁止其在</w:t>
            </w:r>
            <w:r>
              <w:rPr>
                <w:rFonts w:hint="eastAsia" w:ascii="宋体" w:hAnsi="宋体" w:cs="宋体"/>
                <w:kern w:val="0"/>
                <w:szCs w:val="21"/>
                <w:lang w:val="en-US" w:eastAsia="zh-CN"/>
              </w:rPr>
              <w:t>2-</w:t>
            </w:r>
            <w:r>
              <w:rPr>
                <w:rFonts w:hint="eastAsia" w:ascii="宋体" w:hAnsi="宋体" w:cs="宋体"/>
                <w:kern w:val="0"/>
                <w:szCs w:val="21"/>
              </w:rPr>
              <w:t>3年的期限内对外承包新的工程项目。</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有下列情形之一的：以不正当的低价承揽工程项目、串通投标或者进行商业贿赂的；未与分包单位订立专门的工程质量和安全生产管理协议，或者未在分包合同中约定各自的工程质量和安全生产管理责任，或者未对分包单位的工程质量和安全生产工作统一协调、管理的；将工程项目分包给不具备国家规定的相应资质的单位，或者将工程项目的建筑施工部分分包给未依法取得安全生产许可证的境内建筑施工企业的；未在分包合同中明确约定分包单位不得将工程项目转包或者再分包的；在指定期限内未整改</w:t>
            </w:r>
            <w:r>
              <w:rPr>
                <w:rFonts w:hint="eastAsia" w:ascii="宋体" w:hAnsi="宋体" w:cs="宋体"/>
                <w:kern w:val="0"/>
                <w:szCs w:val="21"/>
                <w:lang w:eastAsia="zh-CN"/>
              </w:rPr>
              <w:t>，</w:t>
            </w:r>
            <w:r>
              <w:rPr>
                <w:rFonts w:hint="eastAsia" w:ascii="宋体" w:hAnsi="宋体" w:cs="宋体"/>
                <w:kern w:val="0"/>
                <w:szCs w:val="21"/>
              </w:rPr>
              <w:t>且造成</w:t>
            </w:r>
            <w:r>
              <w:rPr>
                <w:rFonts w:hint="eastAsia" w:ascii="宋体" w:hAnsi="宋体" w:cs="宋体"/>
                <w:kern w:val="0"/>
                <w:szCs w:val="21"/>
                <w:lang w:eastAsia="zh-CN"/>
              </w:rPr>
              <w:t>安全生产</w:t>
            </w:r>
            <w:r>
              <w:rPr>
                <w:rFonts w:hint="eastAsia" w:ascii="宋体" w:hAnsi="宋体" w:cs="宋体"/>
                <w:kern w:val="0"/>
                <w:szCs w:val="21"/>
              </w:rPr>
              <w:t>事故等不良后果的。</w:t>
            </w:r>
          </w:p>
        </w:tc>
        <w:tc>
          <w:tcPr>
            <w:tcW w:w="3175" w:type="dxa"/>
            <w:vAlign w:val="center"/>
          </w:tcPr>
          <w:p>
            <w:pPr>
              <w:widowControl/>
              <w:spacing w:line="300" w:lineRule="exact"/>
              <w:rPr>
                <w:rFonts w:ascii="宋体" w:hAnsi="宋体" w:cs="宋体"/>
                <w:kern w:val="0"/>
                <w:szCs w:val="21"/>
              </w:rPr>
            </w:pPr>
            <w:r>
              <w:rPr>
                <w:rFonts w:hint="eastAsia" w:ascii="宋体" w:hAnsi="宋体" w:cs="宋体"/>
                <w:kern w:val="0"/>
                <w:szCs w:val="21"/>
              </w:rPr>
              <w:t>责令改正，处</w:t>
            </w:r>
            <w:r>
              <w:rPr>
                <w:rFonts w:hint="eastAsia" w:ascii="宋体" w:hAnsi="宋体" w:cs="宋体"/>
                <w:kern w:val="0"/>
                <w:szCs w:val="21"/>
                <w:lang w:val="en-US" w:eastAsia="zh-CN"/>
              </w:rPr>
              <w:t>25</w:t>
            </w:r>
            <w:r>
              <w:rPr>
                <w:rFonts w:hint="eastAsia" w:ascii="宋体" w:hAnsi="宋体" w:cs="宋体"/>
                <w:kern w:val="0"/>
                <w:szCs w:val="21"/>
              </w:rPr>
              <w:t>-</w:t>
            </w:r>
            <w:r>
              <w:rPr>
                <w:rFonts w:hint="eastAsia" w:ascii="宋体" w:hAnsi="宋体" w:cs="宋体"/>
                <w:kern w:val="0"/>
                <w:szCs w:val="21"/>
                <w:lang w:val="en-US" w:eastAsia="zh-CN"/>
              </w:rPr>
              <w:t>30</w:t>
            </w:r>
            <w:r>
              <w:rPr>
                <w:rFonts w:hint="eastAsia" w:ascii="宋体" w:hAnsi="宋体" w:cs="宋体"/>
                <w:kern w:val="0"/>
                <w:szCs w:val="21"/>
              </w:rPr>
              <w:t>万元的罚款，对其主要负责人并处</w:t>
            </w:r>
            <w:r>
              <w:rPr>
                <w:rFonts w:hint="eastAsia" w:ascii="宋体" w:hAnsi="宋体" w:cs="宋体"/>
                <w:kern w:val="0"/>
                <w:szCs w:val="21"/>
                <w:lang w:val="en-US" w:eastAsia="zh-CN"/>
              </w:rPr>
              <w:t>4-5</w:t>
            </w:r>
            <w:r>
              <w:rPr>
                <w:rFonts w:hint="eastAsia" w:ascii="宋体" w:hAnsi="宋体" w:cs="宋体"/>
                <w:kern w:val="0"/>
                <w:szCs w:val="21"/>
              </w:rPr>
              <w:t>万元的罚款</w:t>
            </w:r>
            <w:r>
              <w:rPr>
                <w:rFonts w:hint="eastAsia" w:ascii="宋体" w:hAnsi="宋体" w:cs="宋体"/>
                <w:kern w:val="0"/>
                <w:szCs w:val="21"/>
                <w:lang w:eastAsia="zh-CN"/>
              </w:rPr>
              <w:t>；</w:t>
            </w:r>
            <w:r>
              <w:rPr>
                <w:rFonts w:hint="eastAsia" w:ascii="宋体" w:hAnsi="宋体" w:cs="宋体"/>
                <w:kern w:val="0"/>
                <w:szCs w:val="21"/>
              </w:rPr>
              <w:t>禁止其在</w:t>
            </w:r>
            <w:r>
              <w:rPr>
                <w:rFonts w:hint="eastAsia" w:ascii="宋体" w:hAnsi="宋体" w:cs="宋体"/>
                <w:kern w:val="0"/>
                <w:szCs w:val="21"/>
                <w:lang w:val="en-US" w:eastAsia="zh-CN"/>
              </w:rPr>
              <w:t>3-</w:t>
            </w:r>
            <w:r>
              <w:rPr>
                <w:rFonts w:hint="eastAsia" w:ascii="宋体" w:hAnsi="宋体" w:cs="宋体"/>
                <w:kern w:val="0"/>
                <w:szCs w:val="21"/>
              </w:rPr>
              <w:t>5年的期限内对外承包新的工程项目。</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456" w:type="dxa"/>
            <w:vMerge w:val="restart"/>
            <w:vAlign w:val="center"/>
          </w:tcPr>
          <w:p>
            <w:pPr>
              <w:widowControl/>
              <w:spacing w:line="300" w:lineRule="exact"/>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54</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对违反对外承包工程报告义务的处罚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《对外承包工程管理条例》（国务院令2008年第527号</w:t>
            </w:r>
            <w:r>
              <w:rPr>
                <w:rFonts w:hint="eastAsia" w:ascii="宋体" w:hAnsi="宋体" w:cs="宋体"/>
                <w:kern w:val="0"/>
                <w:szCs w:val="21"/>
                <w:lang w:eastAsia="zh-CN"/>
              </w:rPr>
              <w:t>，</w:t>
            </w:r>
            <w:r>
              <w:rPr>
                <w:rFonts w:hint="eastAsia" w:ascii="宋体" w:hAnsi="宋体" w:cs="宋体"/>
                <w:kern w:val="0"/>
                <w:szCs w:val="21"/>
              </w:rPr>
              <w:t>根据2017年3月21日《国务院关于修改和废止部分行政法规的决定》修正）第二十二条</w:t>
            </w:r>
            <w:r>
              <w:rPr>
                <w:rFonts w:hint="eastAsia" w:ascii="宋体" w:hAnsi="宋体" w:cs="宋体"/>
                <w:kern w:val="0"/>
                <w:szCs w:val="21"/>
                <w:lang w:val="en-US" w:eastAsia="zh-CN"/>
              </w:rPr>
              <w:t xml:space="preserve"> </w:t>
            </w:r>
            <w:r>
              <w:rPr>
                <w:rFonts w:hint="eastAsia" w:ascii="宋体" w:hAnsi="宋体" w:cs="宋体"/>
                <w:kern w:val="0"/>
                <w:szCs w:val="21"/>
              </w:rPr>
              <w:t>对外承包工程的单位有下列情形之一的，由商务主管部门责令改正，处</w:t>
            </w:r>
            <w:r>
              <w:rPr>
                <w:rFonts w:ascii="宋体" w:hAnsi="宋体"/>
                <w:kern w:val="0"/>
                <w:szCs w:val="21"/>
              </w:rPr>
              <w:t>2</w:t>
            </w:r>
            <w:r>
              <w:rPr>
                <w:rFonts w:hint="eastAsia" w:ascii="宋体" w:hAnsi="宋体" w:cs="宋体"/>
                <w:kern w:val="0"/>
                <w:szCs w:val="21"/>
              </w:rPr>
              <w:t>万元以上</w:t>
            </w:r>
            <w:r>
              <w:rPr>
                <w:rFonts w:ascii="宋体" w:hAnsi="宋体"/>
                <w:kern w:val="0"/>
                <w:szCs w:val="21"/>
              </w:rPr>
              <w:t>5</w:t>
            </w:r>
            <w:r>
              <w:rPr>
                <w:rFonts w:hint="eastAsia" w:ascii="宋体" w:hAnsi="宋体" w:cs="宋体"/>
                <w:kern w:val="0"/>
                <w:szCs w:val="21"/>
              </w:rPr>
              <w:t>万元以下的罚款；拒不改正的，对其主要负责人处</w:t>
            </w:r>
            <w:r>
              <w:rPr>
                <w:rFonts w:ascii="宋体" w:hAnsi="宋体"/>
                <w:kern w:val="0"/>
                <w:szCs w:val="21"/>
              </w:rPr>
              <w:t>5000</w:t>
            </w:r>
            <w:r>
              <w:rPr>
                <w:rFonts w:hint="eastAsia" w:ascii="宋体" w:hAnsi="宋体" w:cs="宋体"/>
                <w:kern w:val="0"/>
                <w:szCs w:val="21"/>
              </w:rPr>
              <w:t>元以上</w:t>
            </w:r>
            <w:r>
              <w:rPr>
                <w:rFonts w:ascii="宋体" w:hAnsi="宋体"/>
                <w:kern w:val="0"/>
                <w:szCs w:val="21"/>
              </w:rPr>
              <w:t>1</w:t>
            </w:r>
            <w:r>
              <w:rPr>
                <w:rFonts w:hint="eastAsia" w:ascii="宋体" w:hAnsi="宋体" w:cs="宋体"/>
                <w:kern w:val="0"/>
                <w:szCs w:val="21"/>
              </w:rPr>
              <w:t>万元以下的罚款：（一）与境外工程项目发包人订立合同后，未及时向中国驻该工程项目所在国使馆（领馆）报告的；（二）在境外发生突发事件，未立即向中国驻该工程项目所在国使馆（领馆）和国内有关主管部门报告的；（三）未定期向商务主管部门报告其开展对外承包工程的情况，或者未按照规定向有关部门报送业务统计资料的。</w:t>
            </w:r>
          </w:p>
        </w:tc>
        <w:tc>
          <w:tcPr>
            <w:tcW w:w="653" w:type="dxa"/>
            <w:vAlign w:val="center"/>
          </w:tcPr>
          <w:p>
            <w:pPr>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spacing w:line="300" w:lineRule="exact"/>
              <w:jc w:val="left"/>
              <w:rPr>
                <w:rFonts w:ascii="宋体" w:hAnsi="宋体" w:cs="宋体"/>
                <w:kern w:val="0"/>
                <w:szCs w:val="21"/>
              </w:rPr>
            </w:pPr>
            <w:r>
              <w:rPr>
                <w:rFonts w:hint="eastAsia" w:ascii="宋体" w:hAnsi="宋体" w:cs="宋体"/>
                <w:kern w:val="0"/>
                <w:szCs w:val="21"/>
              </w:rPr>
              <w:t>有下列情形之一的：与境外工程项目发包人订立合同后，未及时向中国驻该工程项目所在国使馆（领馆）报告的；未定期向商务主管部门报告其开展对外承包工程的情况，或者未按照规定向有关部门报送业务统计资料的。</w:t>
            </w:r>
          </w:p>
        </w:tc>
        <w:tc>
          <w:tcPr>
            <w:tcW w:w="3175" w:type="dxa"/>
            <w:vAlign w:val="center"/>
          </w:tcPr>
          <w:p>
            <w:pPr>
              <w:spacing w:line="300" w:lineRule="exact"/>
              <w:rPr>
                <w:rFonts w:ascii="宋体" w:hAnsi="宋体" w:cs="宋体"/>
                <w:kern w:val="0"/>
                <w:szCs w:val="21"/>
              </w:rPr>
            </w:pPr>
            <w:r>
              <w:rPr>
                <w:rFonts w:hint="eastAsia" w:ascii="宋体" w:hAnsi="宋体" w:cs="宋体"/>
                <w:kern w:val="0"/>
                <w:szCs w:val="21"/>
              </w:rPr>
              <w:t>责令改正；并处2-3万元的罚款；拒不改正的，对其主要负责人处5000-8000元的罚款。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在境外发生突发事件，未立即向中国驻该工程项目所在国使馆（领馆）和国内有关主管部门报告的。</w:t>
            </w:r>
          </w:p>
        </w:tc>
        <w:tc>
          <w:tcPr>
            <w:tcW w:w="3175" w:type="dxa"/>
            <w:vAlign w:val="center"/>
          </w:tcPr>
          <w:p>
            <w:pPr>
              <w:widowControl/>
              <w:spacing w:line="300" w:lineRule="exact"/>
              <w:rPr>
                <w:rFonts w:ascii="宋体" w:hAnsi="宋体" w:cs="宋体"/>
                <w:kern w:val="0"/>
                <w:szCs w:val="21"/>
              </w:rPr>
            </w:pPr>
            <w:r>
              <w:rPr>
                <w:rFonts w:hint="eastAsia" w:ascii="宋体" w:hAnsi="宋体" w:cs="宋体"/>
                <w:kern w:val="0"/>
                <w:szCs w:val="21"/>
              </w:rPr>
              <w:t>责令改正；并处3-5万元的罚款；拒不改正的，对其主要负责人处8000-10000元的罚款。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456" w:type="dxa"/>
            <w:vMerge w:val="restart"/>
            <w:vAlign w:val="center"/>
          </w:tcPr>
          <w:p>
            <w:pPr>
              <w:widowControl/>
              <w:spacing w:line="300" w:lineRule="exact"/>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55</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对外承包工程单位损害外派人员利益行为的处罚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《对外承包工程管理条例》（国务院令2008年第527号</w:t>
            </w:r>
            <w:r>
              <w:rPr>
                <w:rFonts w:hint="eastAsia" w:ascii="宋体" w:hAnsi="宋体" w:cs="宋体"/>
                <w:kern w:val="0"/>
                <w:szCs w:val="21"/>
                <w:lang w:eastAsia="zh-CN"/>
              </w:rPr>
              <w:t>，</w:t>
            </w:r>
            <w:r>
              <w:rPr>
                <w:rFonts w:hint="eastAsia" w:ascii="宋体" w:hAnsi="宋体" w:cs="宋体"/>
                <w:kern w:val="0"/>
                <w:szCs w:val="21"/>
              </w:rPr>
              <w:t>根据2017年3月21日《国务院关于修改和废止部分行政法规的决定》修正）第二十三条</w:t>
            </w:r>
            <w:r>
              <w:rPr>
                <w:rFonts w:hint="eastAsia" w:ascii="宋体" w:hAnsi="宋体" w:cs="宋体"/>
                <w:kern w:val="0"/>
                <w:szCs w:val="21"/>
                <w:lang w:val="en-US" w:eastAsia="zh-CN"/>
              </w:rPr>
              <w:t xml:space="preserve"> </w:t>
            </w:r>
            <w:r>
              <w:rPr>
                <w:rFonts w:hint="eastAsia" w:ascii="宋体" w:hAnsi="宋体" w:cs="宋体"/>
                <w:kern w:val="0"/>
                <w:szCs w:val="21"/>
              </w:rPr>
              <w:t>对外承包工程的单位通过未依法取得许可或者有重大违法行为的中介机构招用外派人员，或者不依照本条例规定为外派人员购买境外人身意外伤害保险，或者未按照规定存缴备用金的，由商务主管部门责令限期改正，处</w:t>
            </w:r>
            <w:r>
              <w:rPr>
                <w:rFonts w:ascii="宋体" w:hAnsi="宋体"/>
                <w:kern w:val="0"/>
                <w:szCs w:val="21"/>
              </w:rPr>
              <w:t>5</w:t>
            </w:r>
            <w:r>
              <w:rPr>
                <w:rFonts w:hint="eastAsia" w:ascii="宋体" w:hAnsi="宋体" w:cs="宋体"/>
                <w:kern w:val="0"/>
                <w:szCs w:val="21"/>
              </w:rPr>
              <w:t>万元以上</w:t>
            </w:r>
            <w:r>
              <w:rPr>
                <w:rFonts w:ascii="宋体" w:hAnsi="宋体"/>
                <w:kern w:val="0"/>
                <w:szCs w:val="21"/>
              </w:rPr>
              <w:t>10</w:t>
            </w:r>
            <w:r>
              <w:rPr>
                <w:rFonts w:hint="eastAsia" w:ascii="宋体" w:hAnsi="宋体" w:cs="宋体"/>
                <w:kern w:val="0"/>
                <w:szCs w:val="21"/>
              </w:rPr>
              <w:t>万元以下的罚款，对其主要负责人处</w:t>
            </w:r>
            <w:r>
              <w:rPr>
                <w:rFonts w:ascii="宋体" w:hAnsi="宋体"/>
                <w:kern w:val="0"/>
                <w:szCs w:val="21"/>
              </w:rPr>
              <w:t>5000</w:t>
            </w:r>
            <w:r>
              <w:rPr>
                <w:rFonts w:hint="eastAsia" w:ascii="宋体" w:hAnsi="宋体" w:cs="宋体"/>
                <w:kern w:val="0"/>
                <w:szCs w:val="21"/>
              </w:rPr>
              <w:t>元以上</w:t>
            </w:r>
            <w:r>
              <w:rPr>
                <w:rFonts w:ascii="宋体" w:hAnsi="宋体"/>
                <w:kern w:val="0"/>
                <w:szCs w:val="21"/>
              </w:rPr>
              <w:t>1</w:t>
            </w:r>
            <w:r>
              <w:rPr>
                <w:rFonts w:hint="eastAsia" w:ascii="宋体" w:hAnsi="宋体" w:cs="宋体"/>
                <w:kern w:val="0"/>
                <w:szCs w:val="21"/>
              </w:rPr>
              <w:t>万元以下的罚款；逾期不改正的，商务主管部门可以禁止其在</w:t>
            </w:r>
            <w:r>
              <w:rPr>
                <w:rFonts w:ascii="宋体" w:hAnsi="宋体"/>
                <w:kern w:val="0"/>
                <w:szCs w:val="21"/>
              </w:rPr>
              <w:t>1</w:t>
            </w:r>
            <w:r>
              <w:rPr>
                <w:rFonts w:hint="eastAsia" w:ascii="宋体" w:hAnsi="宋体" w:cs="宋体"/>
                <w:kern w:val="0"/>
                <w:szCs w:val="21"/>
              </w:rPr>
              <w:t>年以上</w:t>
            </w:r>
            <w:r>
              <w:rPr>
                <w:rFonts w:ascii="宋体" w:hAnsi="宋体"/>
                <w:kern w:val="0"/>
                <w:szCs w:val="21"/>
              </w:rPr>
              <w:t>3</w:t>
            </w:r>
            <w:r>
              <w:rPr>
                <w:rFonts w:hint="eastAsia" w:ascii="宋体" w:hAnsi="宋体" w:cs="宋体"/>
                <w:kern w:val="0"/>
                <w:szCs w:val="21"/>
              </w:rPr>
              <w:t xml:space="preserve">年以下的期限内对外承包新的工程项目。               </w:t>
            </w:r>
            <w:r>
              <w:rPr>
                <w:rFonts w:ascii="宋体" w:hAnsi="宋体"/>
                <w:kern w:val="0"/>
                <w:szCs w:val="21"/>
              </w:rPr>
              <w:t xml:space="preserve"> </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rPr>
                <w:rFonts w:ascii="宋体" w:hAnsi="宋体" w:cs="宋体"/>
                <w:kern w:val="0"/>
                <w:szCs w:val="21"/>
              </w:rPr>
            </w:pPr>
            <w:r>
              <w:rPr>
                <w:rFonts w:hint="eastAsia" w:ascii="宋体" w:hAnsi="宋体" w:cs="宋体"/>
                <w:kern w:val="0"/>
                <w:szCs w:val="21"/>
              </w:rPr>
              <w:t>有下列情形之一的：</w:t>
            </w:r>
            <w:r>
              <w:rPr>
                <w:rFonts w:hint="eastAsia" w:ascii="宋体" w:hAnsi="宋体" w:cs="宋体"/>
                <w:kern w:val="0"/>
                <w:szCs w:val="21"/>
                <w:lang w:eastAsia="zh-CN"/>
              </w:rPr>
              <w:t>通过</w:t>
            </w:r>
            <w:r>
              <w:rPr>
                <w:rFonts w:hint="eastAsia" w:ascii="宋体" w:hAnsi="宋体" w:cs="宋体"/>
                <w:kern w:val="0"/>
                <w:szCs w:val="21"/>
              </w:rPr>
              <w:t>未依法取得许可或者有重大违法行为的中</w:t>
            </w:r>
            <w:r>
              <w:rPr>
                <w:rFonts w:hint="eastAsia" w:ascii="宋体" w:hAnsi="宋体" w:cs="宋体"/>
                <w:spacing w:val="-4"/>
                <w:kern w:val="0"/>
                <w:szCs w:val="21"/>
              </w:rPr>
              <w:t>介机构招用外派人员，或者不依照本条例规定为外派人员购买境外人身意外伤害保险，或者未按照规定存缴备用金的</w:t>
            </w:r>
            <w:r>
              <w:rPr>
                <w:rFonts w:hint="eastAsia" w:ascii="宋体" w:hAnsi="宋体" w:cs="宋体"/>
                <w:spacing w:val="-4"/>
                <w:kern w:val="0"/>
                <w:szCs w:val="21"/>
                <w:lang w:eastAsia="zh-CN"/>
              </w:rPr>
              <w:t>；</w:t>
            </w:r>
            <w:r>
              <w:rPr>
                <w:rFonts w:hint="eastAsia" w:ascii="宋体" w:hAnsi="宋体" w:cs="宋体"/>
                <w:spacing w:val="-4"/>
                <w:kern w:val="0"/>
                <w:szCs w:val="21"/>
              </w:rPr>
              <w:t>但未造成人员伤亡等不良后果的。</w:t>
            </w:r>
          </w:p>
        </w:tc>
        <w:tc>
          <w:tcPr>
            <w:tcW w:w="3175" w:type="dxa"/>
            <w:vAlign w:val="center"/>
          </w:tcPr>
          <w:p>
            <w:pPr>
              <w:widowControl/>
              <w:spacing w:line="300" w:lineRule="exact"/>
              <w:rPr>
                <w:rFonts w:ascii="宋体" w:hAnsi="宋体" w:cs="宋体"/>
                <w:kern w:val="0"/>
                <w:szCs w:val="21"/>
              </w:rPr>
            </w:pPr>
            <w:r>
              <w:rPr>
                <w:rFonts w:hint="eastAsia" w:ascii="宋体" w:hAnsi="宋体" w:cs="宋体"/>
                <w:kern w:val="0"/>
                <w:szCs w:val="21"/>
              </w:rPr>
              <w:t>责令限期改正；并处5-</w:t>
            </w:r>
            <w:r>
              <w:rPr>
                <w:rFonts w:hint="eastAsia" w:ascii="宋体" w:hAnsi="宋体" w:cs="宋体"/>
                <w:kern w:val="0"/>
                <w:szCs w:val="21"/>
                <w:lang w:val="en-US" w:eastAsia="zh-CN"/>
              </w:rPr>
              <w:t>6</w:t>
            </w:r>
            <w:r>
              <w:rPr>
                <w:rFonts w:hint="eastAsia" w:ascii="宋体" w:hAnsi="宋体" w:cs="宋体"/>
                <w:kern w:val="0"/>
                <w:szCs w:val="21"/>
              </w:rPr>
              <w:t>万元的罚款，对其主要负责人并处5000-</w:t>
            </w:r>
            <w:r>
              <w:rPr>
                <w:rFonts w:hint="eastAsia" w:ascii="宋体" w:hAnsi="宋体" w:cs="宋体"/>
                <w:kern w:val="0"/>
                <w:szCs w:val="21"/>
                <w:lang w:val="en-US" w:eastAsia="zh-CN"/>
              </w:rPr>
              <w:t>6</w:t>
            </w:r>
            <w:r>
              <w:rPr>
                <w:rFonts w:hint="eastAsia" w:ascii="宋体" w:hAnsi="宋体" w:cs="宋体"/>
                <w:kern w:val="0"/>
                <w:szCs w:val="21"/>
              </w:rPr>
              <w:t>000元的罚款。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有下列情形之一的：未依法取得</w:t>
            </w:r>
            <w:r>
              <w:rPr>
                <w:rFonts w:hint="eastAsia" w:ascii="宋体" w:hAnsi="宋体" w:cs="宋体"/>
                <w:spacing w:val="-4"/>
                <w:kern w:val="0"/>
                <w:szCs w:val="21"/>
              </w:rPr>
              <w:t>许可或者有重大违法行为的中介机构招用外派人员，或者不依照本条例规定为外派人员购买境外人身意外伤害保险，或者未按照规定存缴备用金的</w:t>
            </w:r>
            <w:r>
              <w:rPr>
                <w:rFonts w:hint="eastAsia" w:ascii="宋体" w:hAnsi="宋体" w:cs="宋体"/>
                <w:spacing w:val="-4"/>
                <w:kern w:val="0"/>
                <w:szCs w:val="21"/>
                <w:lang w:eastAsia="zh-CN"/>
              </w:rPr>
              <w:t>；逾期不改正，但</w:t>
            </w:r>
            <w:r>
              <w:rPr>
                <w:rFonts w:hint="eastAsia" w:ascii="宋体" w:hAnsi="宋体" w:cs="宋体"/>
                <w:spacing w:val="-4"/>
                <w:kern w:val="0"/>
                <w:szCs w:val="21"/>
              </w:rPr>
              <w:t>未造成人员伤亡等不良后果的。</w:t>
            </w:r>
          </w:p>
        </w:tc>
        <w:tc>
          <w:tcPr>
            <w:tcW w:w="3175" w:type="dxa"/>
            <w:vAlign w:val="center"/>
          </w:tcPr>
          <w:p>
            <w:pPr>
              <w:widowControl/>
              <w:spacing w:line="300" w:lineRule="exact"/>
              <w:rPr>
                <w:rFonts w:ascii="宋体" w:hAnsi="宋体" w:cs="宋体"/>
                <w:kern w:val="0"/>
                <w:szCs w:val="21"/>
              </w:rPr>
            </w:pPr>
            <w:r>
              <w:rPr>
                <w:rFonts w:hint="eastAsia" w:ascii="宋体" w:hAnsi="宋体" w:cs="宋体"/>
                <w:kern w:val="0"/>
                <w:szCs w:val="21"/>
              </w:rPr>
              <w:t>责令限期改正；并处</w:t>
            </w:r>
            <w:r>
              <w:rPr>
                <w:rFonts w:hint="eastAsia" w:ascii="宋体" w:hAnsi="宋体" w:cs="宋体"/>
                <w:kern w:val="0"/>
                <w:szCs w:val="21"/>
                <w:lang w:val="en-US" w:eastAsia="zh-CN"/>
              </w:rPr>
              <w:t>6</w:t>
            </w:r>
            <w:r>
              <w:rPr>
                <w:rFonts w:hint="eastAsia" w:ascii="宋体" w:hAnsi="宋体" w:cs="宋体"/>
                <w:kern w:val="0"/>
                <w:szCs w:val="21"/>
              </w:rPr>
              <w:t>-</w:t>
            </w:r>
            <w:r>
              <w:rPr>
                <w:rFonts w:hint="eastAsia" w:ascii="宋体" w:hAnsi="宋体" w:cs="宋体"/>
                <w:kern w:val="0"/>
                <w:szCs w:val="21"/>
                <w:lang w:val="en-US" w:eastAsia="zh-CN"/>
              </w:rPr>
              <w:t>8</w:t>
            </w:r>
            <w:r>
              <w:rPr>
                <w:rFonts w:hint="eastAsia" w:ascii="宋体" w:hAnsi="宋体" w:cs="宋体"/>
                <w:kern w:val="0"/>
                <w:szCs w:val="21"/>
              </w:rPr>
              <w:t>万元的罚款，对其主要负责人并处</w:t>
            </w:r>
            <w:r>
              <w:rPr>
                <w:rFonts w:hint="eastAsia" w:ascii="宋体" w:hAnsi="宋体" w:cs="宋体"/>
                <w:kern w:val="0"/>
                <w:szCs w:val="21"/>
                <w:lang w:val="en-US" w:eastAsia="zh-CN"/>
              </w:rPr>
              <w:t>6</w:t>
            </w:r>
            <w:r>
              <w:rPr>
                <w:rFonts w:hint="eastAsia" w:ascii="宋体" w:hAnsi="宋体" w:cs="宋体"/>
                <w:kern w:val="0"/>
                <w:szCs w:val="21"/>
              </w:rPr>
              <w:t>000-</w:t>
            </w:r>
            <w:r>
              <w:rPr>
                <w:rFonts w:hint="eastAsia" w:ascii="宋体" w:hAnsi="宋体" w:cs="宋体"/>
                <w:kern w:val="0"/>
                <w:szCs w:val="21"/>
                <w:lang w:val="en-US" w:eastAsia="zh-CN"/>
              </w:rPr>
              <w:t>8</w:t>
            </w:r>
            <w:r>
              <w:rPr>
                <w:rFonts w:hint="eastAsia" w:ascii="宋体" w:hAnsi="宋体" w:cs="宋体"/>
                <w:kern w:val="0"/>
                <w:szCs w:val="21"/>
              </w:rPr>
              <w:t>000元的罚款</w:t>
            </w:r>
            <w:r>
              <w:rPr>
                <w:rFonts w:hint="eastAsia" w:ascii="宋体" w:hAnsi="宋体" w:cs="宋体"/>
                <w:kern w:val="0"/>
                <w:szCs w:val="21"/>
                <w:lang w:eastAsia="zh-CN"/>
              </w:rPr>
              <w:t>；禁止其在</w:t>
            </w:r>
            <w:r>
              <w:rPr>
                <w:rFonts w:hint="eastAsia" w:ascii="宋体" w:hAnsi="宋体" w:cs="宋体"/>
                <w:kern w:val="0"/>
                <w:szCs w:val="21"/>
                <w:lang w:val="en-US" w:eastAsia="zh-CN"/>
              </w:rPr>
              <w:t>1-2年的期限内对外承包新的工程项目</w:t>
            </w:r>
            <w:r>
              <w:rPr>
                <w:rFonts w:hint="eastAsia" w:ascii="宋体" w:hAnsi="宋体" w:cs="宋体"/>
                <w:kern w:val="0"/>
                <w:szCs w:val="21"/>
              </w:rPr>
              <w:t>。</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spacing w:line="300" w:lineRule="exact"/>
              <w:jc w:val="left"/>
              <w:rPr>
                <w:rFonts w:ascii="宋体" w:hAnsi="宋体" w:cs="宋体"/>
                <w:kern w:val="0"/>
                <w:szCs w:val="21"/>
              </w:rPr>
            </w:pPr>
            <w:r>
              <w:rPr>
                <w:rFonts w:hint="eastAsia" w:ascii="宋体" w:hAnsi="宋体" w:cs="宋体"/>
                <w:kern w:val="0"/>
                <w:szCs w:val="21"/>
              </w:rPr>
              <w:t>未依法取得许可或者有重大违法行为的中介机构招用外派人员，或者不依照本条例规定为外派人员购买境外人身意外伤害保险，或者未按照规定存缴备用金的</w:t>
            </w:r>
            <w:r>
              <w:rPr>
                <w:rFonts w:hint="eastAsia" w:ascii="宋体" w:hAnsi="宋体" w:cs="宋体"/>
                <w:kern w:val="0"/>
                <w:szCs w:val="21"/>
                <w:lang w:eastAsia="zh-CN"/>
              </w:rPr>
              <w:t>；逾期不改正，且</w:t>
            </w:r>
            <w:r>
              <w:rPr>
                <w:rFonts w:hint="eastAsia" w:ascii="宋体" w:hAnsi="宋体" w:cs="宋体"/>
                <w:kern w:val="0"/>
                <w:szCs w:val="21"/>
              </w:rPr>
              <w:t>造成人员伤亡等不良后果的。</w:t>
            </w:r>
          </w:p>
        </w:tc>
        <w:tc>
          <w:tcPr>
            <w:tcW w:w="3175" w:type="dxa"/>
            <w:vAlign w:val="center"/>
          </w:tcPr>
          <w:p>
            <w:pPr>
              <w:spacing w:line="300" w:lineRule="exact"/>
              <w:rPr>
                <w:rFonts w:ascii="宋体" w:hAnsi="宋体" w:cs="宋体"/>
                <w:kern w:val="0"/>
                <w:szCs w:val="21"/>
              </w:rPr>
            </w:pPr>
            <w:r>
              <w:rPr>
                <w:rFonts w:hint="eastAsia" w:ascii="宋体" w:hAnsi="宋体" w:cs="宋体"/>
                <w:kern w:val="0"/>
                <w:szCs w:val="21"/>
              </w:rPr>
              <w:t>责令限期改正；并处</w:t>
            </w:r>
            <w:r>
              <w:rPr>
                <w:rFonts w:hint="eastAsia" w:ascii="宋体" w:hAnsi="宋体" w:cs="宋体"/>
                <w:kern w:val="0"/>
                <w:szCs w:val="21"/>
                <w:lang w:val="en-US" w:eastAsia="zh-CN"/>
              </w:rPr>
              <w:t>8</w:t>
            </w:r>
            <w:r>
              <w:rPr>
                <w:rFonts w:hint="eastAsia" w:ascii="宋体" w:hAnsi="宋体" w:cs="宋体"/>
                <w:kern w:val="0"/>
                <w:szCs w:val="21"/>
              </w:rPr>
              <w:t>-</w:t>
            </w:r>
            <w:r>
              <w:rPr>
                <w:rFonts w:hint="eastAsia" w:ascii="宋体" w:hAnsi="宋体" w:cs="宋体"/>
                <w:kern w:val="0"/>
                <w:szCs w:val="21"/>
                <w:lang w:val="en-US" w:eastAsia="zh-CN"/>
              </w:rPr>
              <w:t>10</w:t>
            </w:r>
            <w:r>
              <w:rPr>
                <w:rFonts w:hint="eastAsia" w:ascii="宋体" w:hAnsi="宋体" w:cs="宋体"/>
                <w:kern w:val="0"/>
                <w:szCs w:val="21"/>
              </w:rPr>
              <w:t>万元的罚款，对其主要负责人并处</w:t>
            </w:r>
            <w:r>
              <w:rPr>
                <w:rFonts w:hint="eastAsia" w:ascii="宋体" w:hAnsi="宋体" w:cs="宋体"/>
                <w:kern w:val="0"/>
                <w:szCs w:val="21"/>
                <w:lang w:val="en-US" w:eastAsia="zh-CN"/>
              </w:rPr>
              <w:t>8</w:t>
            </w:r>
            <w:r>
              <w:rPr>
                <w:rFonts w:hint="eastAsia" w:ascii="宋体" w:hAnsi="宋体" w:cs="宋体"/>
                <w:kern w:val="0"/>
                <w:szCs w:val="21"/>
              </w:rPr>
              <w:t>000-</w:t>
            </w:r>
            <w:r>
              <w:rPr>
                <w:rFonts w:hint="eastAsia" w:ascii="宋体" w:hAnsi="宋体" w:cs="宋体"/>
                <w:kern w:val="0"/>
                <w:szCs w:val="21"/>
                <w:lang w:val="en-US" w:eastAsia="zh-CN"/>
              </w:rPr>
              <w:t>10</w:t>
            </w:r>
            <w:r>
              <w:rPr>
                <w:rFonts w:hint="eastAsia" w:ascii="宋体" w:hAnsi="宋体" w:cs="宋体"/>
                <w:kern w:val="0"/>
                <w:szCs w:val="21"/>
              </w:rPr>
              <w:t>000元的罚款</w:t>
            </w:r>
            <w:r>
              <w:rPr>
                <w:rFonts w:hint="eastAsia" w:ascii="宋体" w:hAnsi="宋体" w:cs="宋体"/>
                <w:kern w:val="0"/>
                <w:szCs w:val="21"/>
                <w:lang w:eastAsia="zh-CN"/>
              </w:rPr>
              <w:t>；</w:t>
            </w:r>
            <w:r>
              <w:rPr>
                <w:rFonts w:hint="eastAsia" w:ascii="宋体" w:hAnsi="宋体" w:cs="宋体"/>
                <w:kern w:val="0"/>
                <w:szCs w:val="21"/>
              </w:rPr>
              <w:t>禁止其在</w:t>
            </w: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kern w:val="0"/>
                <w:szCs w:val="21"/>
                <w:lang w:val="en-US" w:eastAsia="zh-CN"/>
              </w:rPr>
              <w:t>3</w:t>
            </w:r>
            <w:r>
              <w:rPr>
                <w:rFonts w:hint="eastAsia" w:ascii="宋体" w:hAnsi="宋体" w:cs="宋体"/>
                <w:kern w:val="0"/>
                <w:szCs w:val="21"/>
              </w:rPr>
              <w:t>年的期限内对外承包新的工程项目。</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285" w:type="dxa"/>
            <w:gridSpan w:val="7"/>
            <w:vAlign w:val="center"/>
          </w:tcPr>
          <w:p>
            <w:pPr>
              <w:widowControl/>
              <w:spacing w:line="300" w:lineRule="exact"/>
              <w:jc w:val="center"/>
              <w:rPr>
                <w:rFonts w:ascii="黑体" w:hAnsi="宋体" w:eastAsia="黑体" w:cs="宋体"/>
                <w:kern w:val="0"/>
                <w:sz w:val="24"/>
              </w:rPr>
            </w:pPr>
            <w:r>
              <w:rPr>
                <w:rFonts w:hint="eastAsia" w:ascii="黑体" w:hAnsi="宋体" w:eastAsia="黑体" w:cs="宋体"/>
                <w:kern w:val="0"/>
                <w:sz w:val="24"/>
              </w:rPr>
              <w:t>十七、对外劳务合作管理类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456" w:type="dxa"/>
            <w:vAlign w:val="center"/>
          </w:tcPr>
          <w:p>
            <w:pPr>
              <w:widowControl/>
              <w:spacing w:line="300" w:lineRule="exact"/>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56</w:t>
            </w:r>
          </w:p>
        </w:tc>
        <w:tc>
          <w:tcPr>
            <w:tcW w:w="1326" w:type="dxa"/>
            <w:vAlign w:val="center"/>
          </w:tcPr>
          <w:p>
            <w:pPr>
              <w:widowControl/>
              <w:spacing w:line="300" w:lineRule="exact"/>
              <w:rPr>
                <w:rFonts w:ascii="宋体" w:hAnsi="宋体" w:cs="宋体"/>
                <w:kern w:val="0"/>
                <w:szCs w:val="21"/>
              </w:rPr>
            </w:pPr>
            <w:r>
              <w:rPr>
                <w:rFonts w:hint="eastAsia" w:ascii="宋体" w:hAnsi="宋体" w:cs="宋体"/>
                <w:kern w:val="0"/>
                <w:szCs w:val="21"/>
              </w:rPr>
              <w:t>对违规组织劳务人员出国的处罚</w:t>
            </w:r>
          </w:p>
        </w:tc>
        <w:tc>
          <w:tcPr>
            <w:tcW w:w="4222" w:type="dxa"/>
            <w:vAlign w:val="center"/>
          </w:tcPr>
          <w:p>
            <w:pPr>
              <w:widowControl/>
              <w:spacing w:line="300" w:lineRule="exact"/>
              <w:rPr>
                <w:rFonts w:ascii="宋体" w:hAnsi="宋体" w:cs="宋体"/>
                <w:kern w:val="0"/>
                <w:szCs w:val="21"/>
              </w:rPr>
            </w:pPr>
            <w:r>
              <w:rPr>
                <w:rFonts w:hint="eastAsia" w:ascii="宋体" w:hAnsi="宋体" w:cs="宋体"/>
                <w:kern w:val="0"/>
                <w:szCs w:val="21"/>
              </w:rPr>
              <w:t>《对外劳务合作管理条例》</w:t>
            </w:r>
            <w:r>
              <w:rPr>
                <w:rFonts w:ascii="宋体" w:hAnsi="宋体"/>
                <w:kern w:val="0"/>
                <w:szCs w:val="21"/>
              </w:rPr>
              <w:t>(</w:t>
            </w:r>
            <w:r>
              <w:rPr>
                <w:rFonts w:hint="eastAsia" w:ascii="宋体" w:hAnsi="宋体" w:cs="宋体"/>
                <w:kern w:val="0"/>
                <w:szCs w:val="21"/>
              </w:rPr>
              <w:t>国务院令2012年第620号</w:t>
            </w:r>
            <w:r>
              <w:rPr>
                <w:rFonts w:ascii="宋体" w:hAnsi="宋体"/>
                <w:kern w:val="0"/>
                <w:szCs w:val="21"/>
              </w:rPr>
              <w:t xml:space="preserve">) </w:t>
            </w:r>
            <w:r>
              <w:rPr>
                <w:rFonts w:hint="eastAsia" w:ascii="宋体" w:hAnsi="宋体" w:cs="宋体"/>
                <w:kern w:val="0"/>
                <w:szCs w:val="21"/>
              </w:rPr>
              <w:t>第四十条</w:t>
            </w:r>
            <w:r>
              <w:rPr>
                <w:rFonts w:hint="eastAsia" w:ascii="宋体" w:hAnsi="宋体" w:cs="宋体"/>
                <w:kern w:val="0"/>
                <w:szCs w:val="21"/>
                <w:lang w:val="en-US" w:eastAsia="zh-CN"/>
              </w:rPr>
              <w:t xml:space="preserve"> </w:t>
            </w:r>
            <w:r>
              <w:rPr>
                <w:rFonts w:hint="eastAsia" w:ascii="宋体" w:hAnsi="宋体" w:cs="宋体"/>
                <w:kern w:val="0"/>
                <w:szCs w:val="21"/>
              </w:rPr>
              <w:t>对外劳务合作企业有下列情形之一的，由商务主管部门吊销其对外劳务合作经营资格证书，有违法所得的予以没收：（一）以商务、旅游、留学等名义组织劳务人员赴国外工作；（二）允许其他单位或者个人以本企业的名义组织劳务人员赴国外工作；（三）组织劳务人员赴国外从事与赌博、色情活动相关的工作。</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法定情形</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对外劳务合作企业有下列情形之一的：（一）以商务、旅游、留学等名义组织劳务人员赴国外工作；（二）允许其他单位或者个人以本企业的名义组织劳务人员赴国外工作；（三）组织劳务人员赴国外从事与赌博、色情活动相关的工作。</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吊销其对外劳务合作经营资格证书，有违法所得的予以没收。</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56" w:type="dxa"/>
            <w:vMerge w:val="restart"/>
            <w:vAlign w:val="center"/>
          </w:tcPr>
          <w:p>
            <w:pPr>
              <w:widowControl/>
              <w:spacing w:line="300" w:lineRule="exact"/>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57</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对外劳务合作企业未依法缴存或者补足备用金行为的处罚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《对外劳务合作管理条例》</w:t>
            </w:r>
            <w:r>
              <w:rPr>
                <w:rFonts w:ascii="宋体" w:hAnsi="宋体"/>
                <w:kern w:val="0"/>
                <w:szCs w:val="21"/>
              </w:rPr>
              <w:t>(</w:t>
            </w:r>
            <w:r>
              <w:rPr>
                <w:rFonts w:hint="eastAsia" w:ascii="宋体" w:hAnsi="宋体" w:cs="宋体"/>
                <w:kern w:val="0"/>
                <w:szCs w:val="21"/>
              </w:rPr>
              <w:t>国务院令</w:t>
            </w:r>
            <w:r>
              <w:rPr>
                <w:rFonts w:hint="eastAsia" w:ascii="宋体" w:hAnsi="宋体" w:cs="宋体"/>
                <w:kern w:val="0"/>
                <w:szCs w:val="21"/>
                <w:lang w:val="en-US" w:eastAsia="zh-CN"/>
              </w:rPr>
              <w:t>2012年</w:t>
            </w:r>
            <w:r>
              <w:rPr>
                <w:rFonts w:hint="eastAsia" w:ascii="宋体" w:hAnsi="宋体" w:cs="宋体"/>
                <w:kern w:val="0"/>
                <w:szCs w:val="21"/>
              </w:rPr>
              <w:t>第</w:t>
            </w:r>
            <w:r>
              <w:rPr>
                <w:rFonts w:ascii="宋体" w:hAnsi="宋体"/>
                <w:kern w:val="0"/>
                <w:szCs w:val="21"/>
              </w:rPr>
              <w:t>620</w:t>
            </w:r>
            <w:r>
              <w:rPr>
                <w:rFonts w:hint="eastAsia" w:ascii="宋体" w:hAnsi="宋体" w:cs="宋体"/>
                <w:kern w:val="0"/>
                <w:szCs w:val="21"/>
              </w:rPr>
              <w:t>号</w:t>
            </w:r>
            <w:r>
              <w:rPr>
                <w:rFonts w:ascii="宋体" w:hAnsi="宋体"/>
                <w:kern w:val="0"/>
                <w:szCs w:val="21"/>
              </w:rPr>
              <w:t xml:space="preserve">) </w:t>
            </w:r>
            <w:r>
              <w:rPr>
                <w:rFonts w:hint="eastAsia" w:ascii="宋体" w:hAnsi="宋体" w:cs="宋体"/>
                <w:kern w:val="0"/>
                <w:szCs w:val="21"/>
              </w:rPr>
              <w:t>第四十一条</w:t>
            </w:r>
            <w:r>
              <w:rPr>
                <w:rFonts w:hint="eastAsia" w:ascii="宋体" w:hAnsi="宋体" w:cs="宋体"/>
                <w:kern w:val="0"/>
                <w:szCs w:val="21"/>
                <w:lang w:val="en-US" w:eastAsia="zh-CN"/>
              </w:rPr>
              <w:t xml:space="preserve"> </w:t>
            </w:r>
            <w:r>
              <w:rPr>
                <w:rFonts w:hint="eastAsia" w:ascii="宋体" w:hAnsi="宋体" w:cs="宋体"/>
                <w:kern w:val="0"/>
                <w:szCs w:val="21"/>
              </w:rPr>
              <w:t>对外劳务合作企业未依照本条例规定缴存或者补足备用金的，由商务主管部门责令改正；拒不改正的，吊销其对外劳务合作经营资格证书。</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未依照条例规定缴存或者补足备用金。</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责令改正；在指定期限内缴存或者补足备用金。</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spacing w:val="-6"/>
                <w:kern w:val="0"/>
                <w:szCs w:val="21"/>
              </w:rPr>
            </w:pPr>
            <w:r>
              <w:rPr>
                <w:rFonts w:hint="eastAsia" w:ascii="宋体" w:hAnsi="宋体" w:cs="宋体"/>
                <w:spacing w:val="-6"/>
                <w:kern w:val="0"/>
                <w:szCs w:val="21"/>
              </w:rPr>
              <w:t>未依照条例规定缴存或者补足备用金，且责令改正后未在指定期限内缴存或者补足备用金。</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吊销对外劳务合作经营资格证书。</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vMerge w:val="restart"/>
            <w:vAlign w:val="center"/>
          </w:tcPr>
          <w:p>
            <w:pPr>
              <w:widowControl/>
              <w:spacing w:line="300" w:lineRule="exact"/>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58</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对外劳务合作企业损害劳务人员权益行为的处罚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《对外劳务合作管理条例》</w:t>
            </w:r>
            <w:r>
              <w:rPr>
                <w:rFonts w:ascii="宋体" w:hAnsi="宋体"/>
                <w:kern w:val="0"/>
                <w:szCs w:val="21"/>
              </w:rPr>
              <w:t>(</w:t>
            </w:r>
            <w:r>
              <w:rPr>
                <w:rFonts w:hint="eastAsia" w:ascii="宋体" w:hAnsi="宋体" w:cs="宋体"/>
                <w:kern w:val="0"/>
                <w:szCs w:val="21"/>
              </w:rPr>
              <w:t>国务院令</w:t>
            </w:r>
            <w:r>
              <w:rPr>
                <w:rFonts w:hint="eastAsia" w:ascii="宋体" w:hAnsi="宋体" w:cs="宋体"/>
                <w:kern w:val="0"/>
                <w:szCs w:val="21"/>
                <w:lang w:val="en-US" w:eastAsia="zh-CN"/>
              </w:rPr>
              <w:t>2012年</w:t>
            </w:r>
            <w:r>
              <w:rPr>
                <w:rFonts w:hint="eastAsia" w:ascii="宋体" w:hAnsi="宋体" w:cs="宋体"/>
                <w:kern w:val="0"/>
                <w:szCs w:val="21"/>
              </w:rPr>
              <w:t>第</w:t>
            </w:r>
            <w:r>
              <w:rPr>
                <w:rFonts w:ascii="宋体" w:hAnsi="宋体"/>
                <w:kern w:val="0"/>
                <w:szCs w:val="21"/>
              </w:rPr>
              <w:t>620</w:t>
            </w:r>
            <w:r>
              <w:rPr>
                <w:rFonts w:hint="eastAsia" w:ascii="宋体" w:hAnsi="宋体" w:cs="宋体"/>
                <w:kern w:val="0"/>
                <w:szCs w:val="21"/>
              </w:rPr>
              <w:t>号</w:t>
            </w:r>
            <w:r>
              <w:rPr>
                <w:rFonts w:ascii="宋体" w:hAnsi="宋体"/>
                <w:kern w:val="0"/>
                <w:szCs w:val="21"/>
              </w:rPr>
              <w:t xml:space="preserve">) </w:t>
            </w:r>
            <w:r>
              <w:rPr>
                <w:rFonts w:hint="eastAsia" w:ascii="宋体" w:hAnsi="宋体" w:cs="宋体"/>
                <w:kern w:val="0"/>
                <w:szCs w:val="21"/>
              </w:rPr>
              <w:t>第四十二条</w:t>
            </w:r>
            <w:r>
              <w:rPr>
                <w:rFonts w:hint="eastAsia" w:ascii="宋体" w:hAnsi="宋体" w:cs="宋体"/>
                <w:kern w:val="0"/>
                <w:szCs w:val="21"/>
                <w:lang w:val="en-US" w:eastAsia="zh-CN"/>
              </w:rPr>
              <w:t xml:space="preserve"> </w:t>
            </w:r>
            <w:r>
              <w:rPr>
                <w:rFonts w:hint="eastAsia" w:ascii="宋体" w:hAnsi="宋体" w:cs="宋体"/>
                <w:kern w:val="0"/>
                <w:szCs w:val="21"/>
              </w:rPr>
              <w:t>对外劳务合作企业有下列情形之一的，由商务主管部门责令改正；拒不改正的，处</w:t>
            </w:r>
            <w:r>
              <w:rPr>
                <w:rFonts w:ascii="宋体" w:hAnsi="宋体"/>
                <w:kern w:val="0"/>
                <w:szCs w:val="21"/>
              </w:rPr>
              <w:t>5</w:t>
            </w:r>
            <w:r>
              <w:rPr>
                <w:rFonts w:hint="eastAsia" w:ascii="宋体" w:hAnsi="宋体" w:cs="宋体"/>
                <w:kern w:val="0"/>
                <w:szCs w:val="21"/>
              </w:rPr>
              <w:t>万元以上</w:t>
            </w:r>
            <w:r>
              <w:rPr>
                <w:rFonts w:ascii="宋体" w:hAnsi="宋体"/>
                <w:kern w:val="0"/>
                <w:szCs w:val="21"/>
              </w:rPr>
              <w:t>10</w:t>
            </w:r>
            <w:r>
              <w:rPr>
                <w:rFonts w:hint="eastAsia" w:ascii="宋体" w:hAnsi="宋体" w:cs="宋体"/>
                <w:kern w:val="0"/>
                <w:szCs w:val="21"/>
              </w:rPr>
              <w:t>万元以下的罚款，并对其主要负责人处</w:t>
            </w:r>
            <w:r>
              <w:rPr>
                <w:rFonts w:ascii="宋体" w:hAnsi="宋体"/>
                <w:kern w:val="0"/>
                <w:szCs w:val="21"/>
              </w:rPr>
              <w:t>1</w:t>
            </w:r>
            <w:r>
              <w:rPr>
                <w:rFonts w:hint="eastAsia" w:ascii="宋体" w:hAnsi="宋体" w:cs="宋体"/>
                <w:kern w:val="0"/>
                <w:szCs w:val="21"/>
              </w:rPr>
              <w:t>万元以上</w:t>
            </w:r>
            <w:r>
              <w:rPr>
                <w:rFonts w:ascii="宋体" w:hAnsi="宋体"/>
                <w:kern w:val="0"/>
                <w:szCs w:val="21"/>
              </w:rPr>
              <w:t>3</w:t>
            </w:r>
            <w:r>
              <w:rPr>
                <w:rFonts w:hint="eastAsia" w:ascii="宋体" w:hAnsi="宋体" w:cs="宋体"/>
                <w:kern w:val="0"/>
                <w:szCs w:val="21"/>
              </w:rPr>
              <w:t>万元以下的罚款：（一）未安排劳务人员接受培训，组织劳务人员赴国外工作；（二）未依照本条例规定为劳务人员购买在国外工作期间的人身意外伤害保险；（三）未依照本条例规定安排随行管理人员。</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对外劳务合作企业有下列情形之一的：未安排劳务人员接受培训，组织劳务人员赴国外工作；未依照本条例规定为劳务人员购买在国外工作期间的人身意外伤害保险；未依照本条例规定安排随行管理人员</w:t>
            </w:r>
            <w:r>
              <w:rPr>
                <w:rFonts w:hint="eastAsia" w:ascii="宋体" w:hAnsi="宋体" w:cs="宋体"/>
                <w:kern w:val="0"/>
                <w:szCs w:val="21"/>
                <w:lang w:eastAsia="zh-CN"/>
              </w:rPr>
              <w:t>；</w:t>
            </w:r>
            <w:r>
              <w:rPr>
                <w:rFonts w:hint="eastAsia" w:ascii="宋体" w:hAnsi="宋体" w:cs="宋体"/>
                <w:kern w:val="0"/>
                <w:szCs w:val="21"/>
              </w:rPr>
              <w:t>初次违犯且未造成明显不良影响的。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w:t>
            </w:r>
            <w:r>
              <w:rPr>
                <w:rFonts w:hint="eastAsia" w:ascii="宋体" w:hAnsi="宋体" w:cs="宋体"/>
                <w:kern w:val="0"/>
                <w:szCs w:val="21"/>
                <w:lang w:eastAsia="zh-CN"/>
              </w:rPr>
              <w:t>；</w:t>
            </w:r>
            <w:r>
              <w:rPr>
                <w:rFonts w:hint="eastAsia" w:ascii="宋体" w:hAnsi="宋体" w:cs="宋体"/>
                <w:kern w:val="0"/>
                <w:szCs w:val="21"/>
              </w:rPr>
              <w:t>在指定期限内安排劳务人员培训，为劳务人员购买在国外工作剩余期间的人身意外伤害保险，安排随行管理人员。</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对外劳务合作企业有下列情形之一的：未安排劳务人员接受培训，组织劳务人员赴国外工作；未依照本条例规定为劳务人员购买在国外工作期间的人身意外伤害保险；未依照本条例规定安排随行管理人员；经责令改正拒不改正，未安排培训人数或未购买保险人数30人以下，且未造成严重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lang w:eastAsia="zh-CN"/>
              </w:rPr>
              <w:t>责令改正；</w:t>
            </w:r>
            <w:r>
              <w:rPr>
                <w:rFonts w:hint="eastAsia" w:ascii="宋体" w:hAnsi="宋体" w:cs="宋体"/>
                <w:kern w:val="0"/>
                <w:szCs w:val="21"/>
              </w:rPr>
              <w:t>对企业处5-8万元的罚款，并对其主要负责人处1-2万元的罚款。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对外劳务合作企业有下列情形之一的：未安排劳务人员接受培训，组织劳务人员赴国外工作；未依照本条例规定为劳务人员购买在国外工作期间的人身意外伤害保险；未依照本条例规定安排随行管理人员；经责令改正拒不改正，未安排培训人数或未购买保险人数在30人以上，或在国外引起重大劳务纠纷、突发事件或者造成其他严重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lang w:eastAsia="zh-CN"/>
              </w:rPr>
              <w:t>责令改正；对企业</w:t>
            </w:r>
            <w:r>
              <w:rPr>
                <w:rFonts w:hint="eastAsia" w:ascii="宋体" w:hAnsi="宋体" w:cs="宋体"/>
                <w:kern w:val="0"/>
                <w:szCs w:val="21"/>
              </w:rPr>
              <w:t>处</w:t>
            </w:r>
            <w:r>
              <w:rPr>
                <w:rFonts w:hint="eastAsia" w:ascii="宋体" w:hAnsi="宋体" w:cs="宋体"/>
                <w:kern w:val="0"/>
                <w:szCs w:val="21"/>
                <w:lang w:val="en-US" w:eastAsia="zh-CN"/>
              </w:rPr>
              <w:t>8-</w:t>
            </w:r>
            <w:r>
              <w:rPr>
                <w:rFonts w:hint="eastAsia" w:ascii="宋体" w:hAnsi="宋体" w:cs="宋体"/>
                <w:kern w:val="0"/>
                <w:szCs w:val="21"/>
              </w:rPr>
              <w:t>10万元的罚款，并对其主要负责人处</w:t>
            </w:r>
            <w:r>
              <w:rPr>
                <w:rFonts w:hint="eastAsia" w:ascii="宋体" w:hAnsi="宋体" w:cs="宋体"/>
                <w:kern w:val="0"/>
                <w:szCs w:val="21"/>
                <w:lang w:val="en-US" w:eastAsia="zh-CN"/>
              </w:rPr>
              <w:t>2-</w:t>
            </w:r>
            <w:r>
              <w:rPr>
                <w:rFonts w:hint="eastAsia" w:ascii="宋体" w:hAnsi="宋体" w:cs="宋体"/>
                <w:kern w:val="0"/>
                <w:szCs w:val="21"/>
              </w:rPr>
              <w:t>3万元的罚款。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3" w:hRule="atLeast"/>
          <w:jc w:val="center"/>
        </w:trPr>
        <w:tc>
          <w:tcPr>
            <w:tcW w:w="456" w:type="dxa"/>
            <w:vMerge w:val="restart"/>
            <w:vAlign w:val="center"/>
          </w:tcPr>
          <w:p>
            <w:pPr>
              <w:widowControl/>
              <w:spacing w:line="300" w:lineRule="exact"/>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59</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对外劳务合作企业</w:t>
            </w:r>
            <w:r>
              <w:rPr>
                <w:rFonts w:hint="eastAsia" w:ascii="宋体" w:hAnsi="宋体" w:cs="宋体"/>
                <w:kern w:val="0"/>
                <w:szCs w:val="21"/>
                <w:lang w:eastAsia="zh-CN"/>
              </w:rPr>
              <w:t>未按规定订立</w:t>
            </w:r>
            <w:r>
              <w:rPr>
                <w:rFonts w:hint="eastAsia" w:ascii="宋体" w:hAnsi="宋体" w:cs="宋体"/>
                <w:kern w:val="0"/>
                <w:szCs w:val="21"/>
              </w:rPr>
              <w:t>劳务合同行为的处罚</w:t>
            </w:r>
          </w:p>
        </w:tc>
        <w:tc>
          <w:tcPr>
            <w:tcW w:w="4222" w:type="dxa"/>
            <w:vMerge w:val="restart"/>
            <w:vAlign w:val="center"/>
          </w:tcPr>
          <w:p>
            <w:pPr>
              <w:widowControl/>
              <w:spacing w:line="300" w:lineRule="exact"/>
              <w:rPr>
                <w:rFonts w:hint="eastAsia" w:ascii="宋体" w:hAnsi="宋体" w:cs="宋体"/>
                <w:kern w:val="0"/>
                <w:szCs w:val="21"/>
              </w:rPr>
            </w:pPr>
            <w:r>
              <w:rPr>
                <w:rFonts w:hint="eastAsia" w:ascii="宋体" w:hAnsi="宋体" w:cs="宋体"/>
                <w:kern w:val="0"/>
                <w:szCs w:val="21"/>
              </w:rPr>
              <w:t>《对外劳务合作管理条例》</w:t>
            </w:r>
            <w:r>
              <w:rPr>
                <w:rFonts w:ascii="宋体" w:hAnsi="宋体"/>
                <w:kern w:val="0"/>
                <w:szCs w:val="21"/>
              </w:rPr>
              <w:t>(</w:t>
            </w:r>
            <w:r>
              <w:rPr>
                <w:rFonts w:hint="eastAsia" w:ascii="宋体" w:hAnsi="宋体" w:cs="宋体"/>
                <w:kern w:val="0"/>
                <w:szCs w:val="21"/>
              </w:rPr>
              <w:t>国务院令</w:t>
            </w:r>
            <w:r>
              <w:rPr>
                <w:rFonts w:hint="eastAsia" w:ascii="宋体" w:hAnsi="宋体" w:cs="宋体"/>
                <w:kern w:val="0"/>
                <w:szCs w:val="21"/>
                <w:lang w:val="en-US" w:eastAsia="zh-CN"/>
              </w:rPr>
              <w:t>2012年</w:t>
            </w:r>
            <w:r>
              <w:rPr>
                <w:rFonts w:hint="eastAsia" w:ascii="宋体" w:hAnsi="宋体" w:cs="宋体"/>
                <w:kern w:val="0"/>
                <w:szCs w:val="21"/>
              </w:rPr>
              <w:t>第</w:t>
            </w:r>
            <w:r>
              <w:rPr>
                <w:rFonts w:ascii="宋体" w:hAnsi="宋体"/>
                <w:kern w:val="0"/>
                <w:szCs w:val="21"/>
              </w:rPr>
              <w:t>620</w:t>
            </w:r>
            <w:r>
              <w:rPr>
                <w:rFonts w:hint="eastAsia" w:ascii="宋体" w:hAnsi="宋体" w:cs="宋体"/>
                <w:kern w:val="0"/>
                <w:szCs w:val="21"/>
              </w:rPr>
              <w:t>号</w:t>
            </w:r>
            <w:r>
              <w:rPr>
                <w:rFonts w:ascii="宋体" w:hAnsi="宋体"/>
                <w:kern w:val="0"/>
                <w:szCs w:val="21"/>
              </w:rPr>
              <w:t xml:space="preserve">) </w:t>
            </w:r>
            <w:r>
              <w:rPr>
                <w:rFonts w:hint="eastAsia" w:ascii="宋体" w:hAnsi="宋体" w:cs="宋体"/>
                <w:kern w:val="0"/>
                <w:szCs w:val="21"/>
              </w:rPr>
              <w:t>第四十三条</w:t>
            </w:r>
            <w:r>
              <w:rPr>
                <w:rFonts w:hint="eastAsia" w:ascii="宋体" w:hAnsi="宋体" w:cs="宋体"/>
                <w:kern w:val="0"/>
                <w:szCs w:val="21"/>
                <w:lang w:val="en-US" w:eastAsia="zh-CN"/>
              </w:rPr>
              <w:t xml:space="preserve"> </w:t>
            </w:r>
            <w:r>
              <w:rPr>
                <w:rFonts w:hint="eastAsia" w:ascii="宋体" w:hAnsi="宋体" w:cs="宋体"/>
                <w:kern w:val="0"/>
                <w:szCs w:val="21"/>
              </w:rPr>
              <w:t>对外劳务合作企业有下列情形之一的，由商务主管部门责令改正，处</w:t>
            </w:r>
            <w:r>
              <w:rPr>
                <w:rFonts w:ascii="宋体" w:hAnsi="宋体"/>
                <w:kern w:val="0"/>
                <w:szCs w:val="21"/>
              </w:rPr>
              <w:t>10</w:t>
            </w:r>
            <w:r>
              <w:rPr>
                <w:rFonts w:hint="eastAsia" w:ascii="宋体" w:hAnsi="宋体" w:cs="宋体"/>
                <w:kern w:val="0"/>
                <w:szCs w:val="21"/>
              </w:rPr>
              <w:t>万元以上</w:t>
            </w:r>
            <w:r>
              <w:rPr>
                <w:rFonts w:ascii="宋体" w:hAnsi="宋体"/>
                <w:kern w:val="0"/>
                <w:szCs w:val="21"/>
              </w:rPr>
              <w:t>20</w:t>
            </w:r>
            <w:r>
              <w:rPr>
                <w:rFonts w:hint="eastAsia" w:ascii="宋体" w:hAnsi="宋体" w:cs="宋体"/>
                <w:kern w:val="0"/>
                <w:szCs w:val="21"/>
              </w:rPr>
              <w:t>万元以下的罚款，并对其主要负责人处</w:t>
            </w:r>
            <w:r>
              <w:rPr>
                <w:rFonts w:ascii="宋体" w:hAnsi="宋体"/>
                <w:kern w:val="0"/>
                <w:szCs w:val="21"/>
              </w:rPr>
              <w:t>2</w:t>
            </w:r>
            <w:r>
              <w:rPr>
                <w:rFonts w:hint="eastAsia" w:ascii="宋体" w:hAnsi="宋体" w:cs="宋体"/>
                <w:kern w:val="0"/>
                <w:szCs w:val="21"/>
              </w:rPr>
              <w:t>万元以上</w:t>
            </w:r>
            <w:r>
              <w:rPr>
                <w:rFonts w:ascii="宋体" w:hAnsi="宋体"/>
                <w:kern w:val="0"/>
                <w:szCs w:val="21"/>
              </w:rPr>
              <w:t>5</w:t>
            </w:r>
            <w:r>
              <w:rPr>
                <w:rFonts w:hint="eastAsia" w:ascii="宋体" w:hAnsi="宋体" w:cs="宋体"/>
                <w:kern w:val="0"/>
                <w:szCs w:val="21"/>
              </w:rPr>
              <w:t>万元以下的罚款；在国外引起重大劳务纠纷、突发事件或者造成其他严重后果的，吊销其对外劳务合作经营资格证书：（一）未与国外雇主订立劳务合作合同，组织劳务人员赴国外工作；（二）未依照本条例规定与劳务人员订立服务合同或者劳动合同，组织劳务人员赴国外工作；（三）违反本条例规定，与未经批准的国外雇主或者与国外的个人订立劳务合作合同，组织劳务人员赴国外工作；（四）与劳务人员订立服务合同或者劳动合同，隐瞒有关信息或者提供虚假信息；（五）在国外发生突发事件时不及时处理；（六）停止开展对外劳务合作，未对其派出的尚在国外工作的劳务人员作出安排。</w:t>
            </w:r>
          </w:p>
          <w:p>
            <w:pPr>
              <w:widowControl/>
              <w:spacing w:line="300" w:lineRule="exact"/>
              <w:rPr>
                <w:rFonts w:ascii="宋体" w:hAnsi="宋体" w:cs="宋体"/>
                <w:kern w:val="0"/>
                <w:szCs w:val="21"/>
              </w:rPr>
            </w:pPr>
            <w:r>
              <w:rPr>
                <w:rFonts w:hint="eastAsia" w:ascii="宋体" w:hAnsi="宋体" w:cs="宋体"/>
                <w:kern w:val="0"/>
                <w:szCs w:val="21"/>
              </w:rPr>
              <w:t>有前款第四项规定情形，构成犯罪的，依法追究刑事责任。</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有下列情形之一的：未与国外雇主订立劳务合作合同，组织劳务人员赴国外工作；未依照本条例规定与劳务人员订立服务合同或者劳动合同，组织劳务人员赴国外工作；违反本条例规定，与未经批准的国外雇主或者与国外的个人订立劳务合作合同，组织劳务人员赴国外工作；与劳务人员订立服务合同或者劳动合同，隐瞒有关信息或者提供虚假信息；在国外发生突发事件时不及时处理；停止开展对外劳务合作，未对其派出的尚在国外工作的劳务人员作出安排；涉及劳务人员人数在30人以下。</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责令改正，处10-1</w:t>
            </w:r>
            <w:r>
              <w:rPr>
                <w:rFonts w:hint="default" w:ascii="宋体" w:hAnsi="宋体" w:cs="宋体"/>
                <w:kern w:val="0"/>
                <w:szCs w:val="21"/>
                <w:lang w:val="en-US"/>
              </w:rPr>
              <w:t>5</w:t>
            </w:r>
            <w:r>
              <w:rPr>
                <w:rFonts w:hint="eastAsia" w:ascii="宋体" w:hAnsi="宋体" w:cs="宋体"/>
                <w:kern w:val="0"/>
                <w:szCs w:val="21"/>
              </w:rPr>
              <w:t>万元的罚款，并对其主要负责人处2-3万元的罚款。</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有下列情形之一的：未与国外雇主订立劳务合作合同，组织劳务人员赴国外工作；未依照本条例规定与劳务人员订立服务合同或者劳动合同，组织劳务人员赴国外工作；违反本条例规定，与未经批准的国外雇主或者与国外的个人订立劳务合作合同，组织劳务人员赴国外工作；与劳务人员订立服务合同或者劳动合同，隐瞒有关信息或者提供虚假信息；在国外发生突发事件时不及时处理；停止开展对外劳务合作，未对其派出的尚在国外工作的劳务人员作出安排；涉及劳务人员人数在30人以上且未造成不良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lang w:eastAsia="zh-CN"/>
              </w:rPr>
              <w:t>责令改正，</w:t>
            </w:r>
            <w:r>
              <w:rPr>
                <w:rFonts w:hint="eastAsia" w:ascii="宋体" w:hAnsi="宋体" w:cs="宋体"/>
                <w:kern w:val="0"/>
                <w:szCs w:val="21"/>
              </w:rPr>
              <w:t>处15-20万元的罚款，并对其主要负责人处3-5万元的罚款。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有下列情形之一的：未与国外雇主订立劳务合作合同，组织劳务人员赴国外工作；未依照本条例规定与劳务人员订立服务合同或者劳动合同，组织劳务人员赴国外工作；违反本条例规定，与未经批准的国外雇主或者与国外的个人订立劳务合作合同，组织劳务人员赴国外工作；与劳务人员订立服务合同或者劳动合同，隐瞒有关信息或者提供虚假信息；在国外发生突发事件时不及时处理；停止开展对外劳务合作，未对其派出的尚在国外工作的劳务人员作出安排；涉及劳务人员人数在30人以上，且在国外引起重大劳务纠纷、突发事件或者造成其他严重后果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lang w:eastAsia="zh-CN"/>
              </w:rPr>
              <w:t>责令改正，</w:t>
            </w:r>
            <w:r>
              <w:rPr>
                <w:rFonts w:hint="eastAsia" w:ascii="宋体" w:hAnsi="宋体" w:cs="宋体"/>
                <w:kern w:val="0"/>
                <w:szCs w:val="21"/>
              </w:rPr>
              <w:t>处20万元的罚款</w:t>
            </w:r>
            <w:r>
              <w:rPr>
                <w:rFonts w:hint="eastAsia" w:ascii="宋体" w:hAnsi="宋体" w:cs="宋体"/>
                <w:kern w:val="0"/>
                <w:szCs w:val="21"/>
                <w:lang w:eastAsia="zh-CN"/>
              </w:rPr>
              <w:t>，</w:t>
            </w:r>
            <w:r>
              <w:rPr>
                <w:rFonts w:hint="eastAsia" w:ascii="宋体" w:hAnsi="宋体" w:cs="宋体"/>
                <w:kern w:val="0"/>
                <w:szCs w:val="21"/>
              </w:rPr>
              <w:t>对其主要负责人并处5万元的罚款；并吊销其对外劳务合作经营资格证书。</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456" w:type="dxa"/>
            <w:vMerge w:val="restart"/>
            <w:vAlign w:val="center"/>
          </w:tcPr>
          <w:p>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6</w:t>
            </w:r>
            <w:r>
              <w:rPr>
                <w:rFonts w:hint="eastAsia" w:ascii="宋体" w:hAnsi="宋体" w:cs="宋体"/>
                <w:kern w:val="0"/>
                <w:szCs w:val="21"/>
                <w:lang w:val="en-US" w:eastAsia="zh-CN"/>
              </w:rPr>
              <w:t>0</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对外劳务合作企业未履行备案报告义务的处罚</w:t>
            </w:r>
          </w:p>
        </w:tc>
        <w:tc>
          <w:tcPr>
            <w:tcW w:w="4222" w:type="dxa"/>
            <w:vMerge w:val="restart"/>
            <w:vAlign w:val="center"/>
          </w:tcPr>
          <w:p>
            <w:pPr>
              <w:widowControl/>
              <w:spacing w:line="300" w:lineRule="exact"/>
              <w:rPr>
                <w:rFonts w:ascii="宋体" w:hAnsi="宋体" w:cs="宋体"/>
                <w:kern w:val="0"/>
                <w:szCs w:val="21"/>
              </w:rPr>
            </w:pPr>
            <w:r>
              <w:rPr>
                <w:rFonts w:hint="eastAsia" w:ascii="宋体" w:hAnsi="宋体" w:cs="宋体"/>
                <w:kern w:val="0"/>
                <w:szCs w:val="21"/>
              </w:rPr>
              <w:t>《对外劳务合作管理条例》</w:t>
            </w:r>
            <w:r>
              <w:rPr>
                <w:rFonts w:ascii="宋体" w:hAnsi="宋体"/>
                <w:kern w:val="0"/>
                <w:szCs w:val="21"/>
              </w:rPr>
              <w:t>(</w:t>
            </w:r>
            <w:r>
              <w:rPr>
                <w:rFonts w:hint="eastAsia" w:ascii="宋体" w:hAnsi="宋体" w:cs="宋体"/>
                <w:kern w:val="0"/>
                <w:szCs w:val="21"/>
              </w:rPr>
              <w:t>国务院令</w:t>
            </w:r>
            <w:r>
              <w:rPr>
                <w:rFonts w:hint="eastAsia" w:ascii="宋体" w:hAnsi="宋体" w:cs="宋体"/>
                <w:kern w:val="0"/>
                <w:szCs w:val="21"/>
                <w:lang w:val="en-US" w:eastAsia="zh-CN"/>
              </w:rPr>
              <w:t>2012年</w:t>
            </w:r>
            <w:r>
              <w:rPr>
                <w:rFonts w:hint="eastAsia" w:ascii="宋体" w:hAnsi="宋体" w:cs="宋体"/>
                <w:kern w:val="0"/>
                <w:szCs w:val="21"/>
              </w:rPr>
              <w:t>第</w:t>
            </w:r>
            <w:r>
              <w:rPr>
                <w:rFonts w:ascii="宋体" w:hAnsi="宋体"/>
                <w:kern w:val="0"/>
                <w:szCs w:val="21"/>
              </w:rPr>
              <w:t>620</w:t>
            </w:r>
            <w:r>
              <w:rPr>
                <w:rFonts w:hint="eastAsia" w:ascii="宋体" w:hAnsi="宋体" w:cs="宋体"/>
                <w:kern w:val="0"/>
                <w:szCs w:val="21"/>
              </w:rPr>
              <w:t>号</w:t>
            </w:r>
            <w:r>
              <w:rPr>
                <w:rFonts w:ascii="宋体" w:hAnsi="宋体"/>
                <w:kern w:val="0"/>
                <w:szCs w:val="21"/>
              </w:rPr>
              <w:t xml:space="preserve">) </w:t>
            </w:r>
            <w:r>
              <w:rPr>
                <w:rFonts w:hint="eastAsia" w:ascii="宋体" w:hAnsi="宋体" w:cs="宋体"/>
                <w:kern w:val="0"/>
                <w:szCs w:val="21"/>
              </w:rPr>
              <w:t>第四十五条</w:t>
            </w:r>
            <w:r>
              <w:rPr>
                <w:rFonts w:hint="eastAsia" w:ascii="宋体" w:hAnsi="宋体" w:cs="宋体"/>
                <w:kern w:val="0"/>
                <w:szCs w:val="21"/>
                <w:lang w:val="en-US" w:eastAsia="zh-CN"/>
              </w:rPr>
              <w:t xml:space="preserve"> </w:t>
            </w:r>
            <w:r>
              <w:rPr>
                <w:rFonts w:hint="eastAsia" w:ascii="宋体" w:hAnsi="宋体" w:cs="宋体"/>
                <w:kern w:val="0"/>
                <w:szCs w:val="21"/>
              </w:rPr>
              <w:t>对外劳务合作企业有下列情形之一的，由商务主管部门责令改正；拒不改正的，处</w:t>
            </w:r>
            <w:r>
              <w:rPr>
                <w:rFonts w:ascii="宋体" w:hAnsi="宋体"/>
                <w:kern w:val="0"/>
                <w:szCs w:val="21"/>
              </w:rPr>
              <w:t>1</w:t>
            </w:r>
            <w:r>
              <w:rPr>
                <w:rFonts w:hint="eastAsia" w:ascii="宋体" w:hAnsi="宋体" w:cs="宋体"/>
                <w:kern w:val="0"/>
                <w:szCs w:val="21"/>
              </w:rPr>
              <w:t>万元以上</w:t>
            </w:r>
            <w:r>
              <w:rPr>
                <w:rFonts w:ascii="宋体" w:hAnsi="宋体"/>
                <w:kern w:val="0"/>
                <w:szCs w:val="21"/>
              </w:rPr>
              <w:t>2</w:t>
            </w:r>
            <w:r>
              <w:rPr>
                <w:rFonts w:hint="eastAsia" w:ascii="宋体" w:hAnsi="宋体" w:cs="宋体"/>
                <w:kern w:val="0"/>
                <w:szCs w:val="21"/>
              </w:rPr>
              <w:t>万元以下的罚款，并对其主要负责人处</w:t>
            </w:r>
            <w:r>
              <w:rPr>
                <w:rFonts w:ascii="宋体" w:hAnsi="宋体"/>
                <w:kern w:val="0"/>
                <w:szCs w:val="21"/>
              </w:rPr>
              <w:t>2000</w:t>
            </w:r>
            <w:r>
              <w:rPr>
                <w:rFonts w:hint="eastAsia" w:ascii="宋体" w:hAnsi="宋体" w:cs="宋体"/>
                <w:kern w:val="0"/>
                <w:szCs w:val="21"/>
              </w:rPr>
              <w:t>元以上</w:t>
            </w:r>
            <w:r>
              <w:rPr>
                <w:rFonts w:ascii="宋体" w:hAnsi="宋体"/>
                <w:kern w:val="0"/>
                <w:szCs w:val="21"/>
              </w:rPr>
              <w:t>5000</w:t>
            </w:r>
            <w:r>
              <w:rPr>
                <w:rFonts w:hint="eastAsia" w:ascii="宋体" w:hAnsi="宋体" w:cs="宋体"/>
                <w:kern w:val="0"/>
                <w:szCs w:val="21"/>
              </w:rPr>
              <w:t>元以下的罚款：（一）未将服务合同或者劳动合同、劳务合作合同副本以及劳务人员名单报商务主管部门备案；（二）组织劳务人员出境后，未将有关情况向中国驻用工项目所在国使馆、领馆报告，或者未依照本条例规定将随行管理人员名单报负责审批的商务主管部门备案；（三）未制定突发事件应急预案；（四）停止开展对外劳务合作，未将其对劳务人员的安排方案报商务主管部门备案。</w:t>
            </w:r>
            <w:r>
              <w:rPr>
                <w:rFonts w:hint="eastAsia" w:ascii="宋体" w:hAnsi="宋体" w:cs="宋体"/>
                <w:kern w:val="0"/>
                <w:szCs w:val="21"/>
              </w:rPr>
              <w:br w:type="textWrapping"/>
            </w:r>
            <w:r>
              <w:rPr>
                <w:rFonts w:ascii="宋体" w:hAnsi="宋体"/>
                <w:kern w:val="0"/>
                <w:szCs w:val="21"/>
              </w:rPr>
              <w:t xml:space="preserve">    </w:t>
            </w:r>
            <w:r>
              <w:rPr>
                <w:rFonts w:hint="eastAsia" w:ascii="宋体" w:hAnsi="宋体" w:cs="宋体"/>
                <w:kern w:val="0"/>
                <w:szCs w:val="21"/>
              </w:rPr>
              <w:t>对外劳务合作企业拒不将服务合同或者劳动合同、劳务合作合同副本报商务主管部门备案，且合同未载明本条例规定的必备事项，或者在合同备案后拒不按照商务主管部门的要求补正合同必备事项的，依照本条例第四十三条的规定处罚。</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有下列情形之一的：未将服务合同或者劳动合同、劳务合作合同副本以及劳务人员名单报商务主管部门备案；组织劳务人员出境后，未将有关情况向中国驻用工项目所在国使馆、领馆报告，或者未依照本条例规定将随行管理人员名单报负责审批的商务主管部门备案；未制定突发事件应急预案；初次违犯且未造成明显不良影响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责令改正。</w:t>
            </w:r>
          </w:p>
        </w:tc>
        <w:tc>
          <w:tcPr>
            <w:tcW w:w="1465" w:type="dxa"/>
            <w:vMerge w:val="restart"/>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rPr>
                <w:rFonts w:ascii="宋体" w:hAnsi="宋体" w:cs="宋体"/>
                <w:kern w:val="0"/>
                <w:szCs w:val="21"/>
              </w:rPr>
            </w:pPr>
            <w:r>
              <w:rPr>
                <w:rFonts w:hint="eastAsia" w:ascii="宋体" w:hAnsi="宋体" w:cs="宋体"/>
                <w:kern w:val="0"/>
                <w:szCs w:val="21"/>
              </w:rPr>
              <w:t>有下列情形之一的：未将服务合同或者劳动合同、劳务合作合同副本以及劳务人员名单报商务主管部门备</w:t>
            </w:r>
            <w:r>
              <w:rPr>
                <w:rFonts w:hint="eastAsia" w:ascii="宋体" w:hAnsi="宋体" w:cs="宋体"/>
                <w:spacing w:val="-4"/>
                <w:kern w:val="0"/>
                <w:szCs w:val="21"/>
              </w:rPr>
              <w:t>案；组织劳务人员出境后，未将有关情况向中国驻用工项目所在国使馆、领馆报告，或者未依照本条例规定将随行管理人员名单报负责审批的商务主管部门备案；未制定突发事件应急预案；停止开展对外劳务合作，未将其对劳务人员的安排方案报商务主管部门备案；经责令改正拒不改正，且涉及劳务人员人数在30人以下的。</w:t>
            </w:r>
          </w:p>
        </w:tc>
        <w:tc>
          <w:tcPr>
            <w:tcW w:w="3175" w:type="dxa"/>
            <w:vAlign w:val="center"/>
          </w:tcPr>
          <w:p>
            <w:pPr>
              <w:widowControl/>
              <w:spacing w:line="300" w:lineRule="exact"/>
              <w:rPr>
                <w:rFonts w:ascii="宋体" w:hAnsi="宋体" w:cs="宋体"/>
                <w:kern w:val="0"/>
                <w:szCs w:val="21"/>
              </w:rPr>
            </w:pPr>
            <w:r>
              <w:rPr>
                <w:rFonts w:hint="eastAsia" w:ascii="宋体" w:hAnsi="宋体" w:cs="宋体"/>
                <w:kern w:val="0"/>
                <w:szCs w:val="21"/>
                <w:lang w:eastAsia="zh-CN"/>
              </w:rPr>
              <w:t>责令改正，</w:t>
            </w:r>
            <w:r>
              <w:rPr>
                <w:rFonts w:hint="eastAsia" w:ascii="宋体" w:hAnsi="宋体" w:cs="宋体"/>
                <w:kern w:val="0"/>
                <w:szCs w:val="21"/>
              </w:rPr>
              <w:t>处1万元的罚款，并对其主要负责人处</w:t>
            </w:r>
            <w:r>
              <w:rPr>
                <w:rFonts w:hint="eastAsia" w:ascii="宋体" w:hAnsi="宋体" w:cs="宋体"/>
                <w:kern w:val="0"/>
                <w:szCs w:val="21"/>
                <w:lang w:val="en-US" w:eastAsia="zh-CN"/>
              </w:rPr>
              <w:t>2</w:t>
            </w:r>
            <w:r>
              <w:rPr>
                <w:rFonts w:hint="eastAsia" w:ascii="宋体" w:hAnsi="宋体" w:cs="宋体"/>
                <w:kern w:val="0"/>
                <w:szCs w:val="21"/>
              </w:rPr>
              <w:t>000元的罚款。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6"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有下列情形之一的：未将服务合同或者劳动合同、劳务合作合同副本以及劳务人员名单报商务主管部门备案；组织劳务人员出境后，未将有关情况向中国驻用工项目所在国使馆、领馆报告，或者未依照本条例规定将随行管理人员名单报负责审批的商务主管部门备案；未制定突发事件应急预案；停止开展对外劳务合作，未将其对劳务人员的安排方案报商务主管部门备案；经责令改正拒不改正，且涉及劳务人员人数在30人以上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lang w:eastAsia="zh-CN"/>
              </w:rPr>
              <w:t>责令改正，</w:t>
            </w:r>
            <w:r>
              <w:rPr>
                <w:rFonts w:hint="eastAsia" w:ascii="宋体" w:hAnsi="宋体" w:cs="宋体"/>
                <w:kern w:val="0"/>
                <w:szCs w:val="21"/>
              </w:rPr>
              <w:t>处2万元的罚款，并对其主要负责人处5000元的罚款。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kern w:val="0"/>
                <w:szCs w:val="21"/>
              </w:rPr>
            </w:pPr>
          </w:p>
        </w:tc>
        <w:tc>
          <w:tcPr>
            <w:tcW w:w="4222" w:type="dxa"/>
            <w:vMerge w:val="continue"/>
            <w:vAlign w:val="center"/>
          </w:tcPr>
          <w:p>
            <w:pPr>
              <w:widowControl/>
              <w:spacing w:line="300" w:lineRule="exact"/>
              <w:rPr>
                <w:rFonts w:ascii="宋体" w:hAnsi="宋体" w:cs="宋体"/>
                <w:kern w:val="0"/>
                <w:szCs w:val="21"/>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对外劳务合作企业拒不将服务合同或者劳动合同、劳务合作合同副本报商务主管部门备案，且合同未载明本条例规定的必备事项，或者在合同备案后拒不按照商务主管部门的要求补正合同必备事项的。</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依照条例第四十三条的规定处罚。</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4285" w:type="dxa"/>
            <w:gridSpan w:val="7"/>
            <w:vAlign w:val="center"/>
          </w:tcPr>
          <w:p>
            <w:pPr>
              <w:widowControl/>
              <w:spacing w:line="300" w:lineRule="exact"/>
              <w:jc w:val="center"/>
              <w:rPr>
                <w:rFonts w:ascii="宋体" w:hAnsi="宋体" w:eastAsia="宋体" w:cs="宋体"/>
                <w:kern w:val="0"/>
                <w:szCs w:val="21"/>
              </w:rPr>
            </w:pPr>
            <w:r>
              <w:rPr>
                <w:rFonts w:hint="eastAsia" w:ascii="黑体" w:hAnsi="黑体" w:eastAsia="黑体" w:cs="黑体"/>
                <w:kern w:val="0"/>
                <w:sz w:val="24"/>
                <w:szCs w:val="24"/>
              </w:rPr>
              <w:t>十八、</w:t>
            </w:r>
            <w:r>
              <w:rPr>
                <w:rFonts w:hint="eastAsia" w:ascii="黑体" w:hAnsi="黑体" w:eastAsia="黑体" w:cs="黑体"/>
                <w:sz w:val="24"/>
                <w:szCs w:val="24"/>
              </w:rPr>
              <w:t>外商投资企业投资管理类</w:t>
            </w:r>
          </w:p>
        </w:tc>
      </w:tr>
    </w:tbl>
    <w:p>
      <w:pPr>
        <w:spacing w:line="300" w:lineRule="exact"/>
        <w:rPr>
          <w:rFonts w:eastAsia="宋体"/>
        </w:rPr>
      </w:pPr>
      <w:r>
        <w:rPr>
          <w:rFonts w:hint="eastAsia"/>
        </w:rPr>
        <w:t xml:space="preserve">  </w:t>
      </w:r>
    </w:p>
    <w:tbl>
      <w:tblPr>
        <w:tblStyle w:val="6"/>
        <w:tblW w:w="14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26"/>
        <w:gridCol w:w="4222"/>
        <w:gridCol w:w="653"/>
        <w:gridCol w:w="2988"/>
        <w:gridCol w:w="3175"/>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56" w:type="dxa"/>
            <w:vMerge w:val="restart"/>
            <w:vAlign w:val="center"/>
          </w:tcPr>
          <w:p>
            <w:pPr>
              <w:widowControl/>
              <w:spacing w:line="300" w:lineRule="exact"/>
              <w:jc w:val="left"/>
              <w:rPr>
                <w:rFonts w:hint="eastAsia" w:ascii="宋体" w:hAnsi="宋体" w:cs="宋体" w:eastAsiaTheme="minorEastAsia"/>
                <w:kern w:val="0"/>
                <w:szCs w:val="21"/>
                <w:lang w:eastAsia="zh-CN"/>
              </w:rPr>
            </w:pPr>
            <w:r>
              <w:rPr>
                <w:rFonts w:hint="eastAsia" w:ascii="宋体" w:hAnsi="宋体" w:cs="宋体"/>
                <w:kern w:val="0"/>
                <w:szCs w:val="21"/>
              </w:rPr>
              <w:t>6</w:t>
            </w:r>
            <w:r>
              <w:rPr>
                <w:rFonts w:hint="eastAsia" w:ascii="宋体" w:hAnsi="宋体" w:cs="宋体"/>
                <w:kern w:val="0"/>
                <w:szCs w:val="21"/>
                <w:lang w:val="en-US" w:eastAsia="zh-CN"/>
              </w:rPr>
              <w:t>1</w:t>
            </w:r>
          </w:p>
        </w:tc>
        <w:tc>
          <w:tcPr>
            <w:tcW w:w="1326" w:type="dxa"/>
            <w:vMerge w:val="restart"/>
            <w:vAlign w:val="center"/>
          </w:tcPr>
          <w:p>
            <w:pPr>
              <w:widowControl/>
              <w:spacing w:line="300" w:lineRule="exact"/>
              <w:rPr>
                <w:rFonts w:ascii="宋体" w:hAnsi="宋体" w:cs="宋体"/>
                <w:kern w:val="0"/>
                <w:szCs w:val="21"/>
              </w:rPr>
            </w:pPr>
            <w:r>
              <w:rPr>
                <w:rFonts w:hint="eastAsia" w:ascii="宋体" w:hAnsi="宋体" w:cs="宋体"/>
                <w:szCs w:val="21"/>
              </w:rPr>
              <w:t>外国投资者或者外商投资企业未按照要求报送投资信息义务处罚</w:t>
            </w:r>
          </w:p>
        </w:tc>
        <w:tc>
          <w:tcPr>
            <w:tcW w:w="4222" w:type="dxa"/>
            <w:vMerge w:val="restart"/>
            <w:vAlign w:val="center"/>
          </w:tcPr>
          <w:p>
            <w:pPr>
              <w:widowControl/>
              <w:spacing w:line="300" w:lineRule="exact"/>
              <w:jc w:val="left"/>
              <w:rPr>
                <w:rFonts w:hint="eastAsia" w:ascii="宋体" w:hAnsi="宋体" w:cs="宋体"/>
                <w:kern w:val="0"/>
                <w:szCs w:val="21"/>
                <w:lang w:bidi="ar"/>
              </w:rPr>
            </w:pPr>
            <w:r>
              <w:rPr>
                <w:rFonts w:hint="eastAsia" w:ascii="仿宋_GB2312" w:hAnsi="宋体" w:eastAsia="仿宋_GB2312" w:cs="仿宋_GB2312"/>
                <w:i w:val="0"/>
                <w:color w:val="auto"/>
                <w:kern w:val="0"/>
                <w:sz w:val="20"/>
                <w:szCs w:val="20"/>
                <w:highlight w:val="none"/>
                <w:u w:val="none"/>
                <w:lang w:val="en-US" w:eastAsia="zh-CN" w:bidi="ar"/>
              </w:rPr>
              <w:t>《</w:t>
            </w:r>
            <w:r>
              <w:rPr>
                <w:rFonts w:hint="eastAsia" w:ascii="宋体" w:hAnsi="宋体" w:cs="宋体"/>
                <w:kern w:val="0"/>
                <w:szCs w:val="21"/>
                <w:highlight w:val="none"/>
                <w:lang w:val="en-US" w:eastAsia="zh-CN" w:bidi="ar"/>
              </w:rPr>
              <w:t>中</w:t>
            </w:r>
            <w:r>
              <w:rPr>
                <w:rFonts w:hint="eastAsia" w:ascii="宋体" w:hAnsi="宋体" w:cs="宋体"/>
                <w:kern w:val="0"/>
                <w:szCs w:val="21"/>
                <w:lang w:val="en-US" w:eastAsia="zh-CN" w:bidi="ar"/>
              </w:rPr>
              <w:t>华人民共和国外商投资法》第三十七条</w:t>
            </w:r>
            <w:r>
              <w:rPr>
                <w:rFonts w:hint="eastAsia" w:ascii="宋体" w:hAnsi="宋体" w:cs="宋体"/>
                <w:kern w:val="0"/>
                <w:szCs w:val="21"/>
                <w:lang w:bidi="ar"/>
              </w:rPr>
              <w:t> 外国投资者、外商投资企业违反本法规定，未按照外商投资信息报告制度的要求报送投资信息的，由商务主管部门责令限期改正；逾期不改正的，处十万元以上五十万元以下的罚款。</w:t>
            </w:r>
          </w:p>
          <w:p>
            <w:pPr>
              <w:widowControl/>
              <w:spacing w:line="300" w:lineRule="exact"/>
              <w:jc w:val="left"/>
              <w:rPr>
                <w:rFonts w:hint="eastAsia" w:ascii="宋体" w:hAnsi="宋体" w:cs="宋体"/>
                <w:kern w:val="0"/>
                <w:szCs w:val="21"/>
                <w:lang w:bidi="ar"/>
              </w:rPr>
            </w:pPr>
            <w:r>
              <w:rPr>
                <w:rFonts w:hint="eastAsia" w:ascii="宋体" w:hAnsi="宋体" w:cs="宋体"/>
                <w:kern w:val="0"/>
                <w:szCs w:val="21"/>
                <w:lang w:bidi="ar"/>
              </w:rPr>
              <w:t>《外商投资信息报告办法》（商务部</w:t>
            </w:r>
            <w:r>
              <w:rPr>
                <w:rFonts w:hint="eastAsia" w:ascii="宋体" w:hAnsi="宋体" w:cs="宋体"/>
                <w:kern w:val="0"/>
                <w:szCs w:val="21"/>
                <w:lang w:eastAsia="zh-CN" w:bidi="ar"/>
              </w:rPr>
              <w:t xml:space="preserve"> </w:t>
            </w:r>
            <w:r>
              <w:rPr>
                <w:rFonts w:hint="eastAsia" w:ascii="宋体" w:hAnsi="宋体" w:cs="宋体"/>
                <w:kern w:val="0"/>
                <w:szCs w:val="21"/>
                <w:lang w:bidi="ar"/>
              </w:rPr>
              <w:t>市场监管总局令2019年第2号）第二十五条</w:t>
            </w:r>
            <w:r>
              <w:rPr>
                <w:rFonts w:hint="eastAsia" w:ascii="宋体" w:hAnsi="宋体" w:cs="宋体"/>
                <w:kern w:val="0"/>
                <w:szCs w:val="21"/>
                <w:lang w:eastAsia="zh-CN" w:bidi="ar"/>
              </w:rPr>
              <w:t xml:space="preserve"> </w:t>
            </w:r>
            <w:r>
              <w:rPr>
                <w:rFonts w:hint="eastAsia" w:ascii="宋体" w:hAnsi="宋体" w:cs="宋体"/>
                <w:kern w:val="0"/>
                <w:szCs w:val="21"/>
                <w:lang w:bidi="ar"/>
              </w:rPr>
              <w:t>外国投资者或者外商投资企业未按照本办法要求报送投资信息，且在商务主管部门通知后未按照本办法第十九条予以补报或更正的，由商务主管部门责令其于20个工作日内改正；逾期不改正的，处十万元以上三十万元以下罚款；逾期不改正且存在以下情形的，处三十万元以上五十万元以下罚款：</w:t>
            </w:r>
          </w:p>
          <w:p>
            <w:pPr>
              <w:widowControl/>
              <w:spacing w:line="300" w:lineRule="exact"/>
              <w:jc w:val="left"/>
              <w:rPr>
                <w:rFonts w:hint="eastAsia" w:ascii="宋体" w:hAnsi="宋体" w:cs="宋体"/>
                <w:kern w:val="0"/>
                <w:szCs w:val="21"/>
                <w:lang w:bidi="ar"/>
              </w:rPr>
            </w:pPr>
            <w:r>
              <w:rPr>
                <w:rFonts w:hint="eastAsia" w:ascii="宋体" w:hAnsi="宋体" w:cs="宋体"/>
                <w:kern w:val="0"/>
                <w:szCs w:val="21"/>
                <w:lang w:bidi="ar"/>
              </w:rPr>
              <w:t>（一）外国投资者或者外商投资企业故意逃避履行信息报告义务，或在进行信息报告时隐瞒真实情况、提供误导性或虚假信息；</w:t>
            </w:r>
          </w:p>
          <w:p>
            <w:pPr>
              <w:widowControl/>
              <w:spacing w:line="300" w:lineRule="exact"/>
              <w:jc w:val="left"/>
              <w:rPr>
                <w:rFonts w:hint="eastAsia" w:ascii="宋体" w:hAnsi="宋体" w:cs="宋体"/>
                <w:kern w:val="0"/>
                <w:szCs w:val="21"/>
                <w:lang w:bidi="ar"/>
              </w:rPr>
            </w:pPr>
            <w:r>
              <w:rPr>
                <w:rFonts w:hint="eastAsia" w:ascii="宋体" w:hAnsi="宋体" w:cs="宋体"/>
                <w:kern w:val="0"/>
                <w:szCs w:val="21"/>
                <w:lang w:bidi="ar"/>
              </w:rPr>
              <w:t>（二）外国投资者或者外商投资企业就所属行业、是否涉及外商投资准入特别管理措施、企业投资者及其实际控制人等重要信息报送错误；</w:t>
            </w:r>
          </w:p>
          <w:p>
            <w:pPr>
              <w:widowControl/>
              <w:spacing w:line="300" w:lineRule="exact"/>
              <w:jc w:val="left"/>
              <w:rPr>
                <w:rFonts w:hint="eastAsia" w:ascii="宋体" w:hAnsi="宋体" w:cs="宋体"/>
                <w:kern w:val="0"/>
                <w:szCs w:val="21"/>
                <w:lang w:bidi="ar"/>
              </w:rPr>
            </w:pPr>
            <w:r>
              <w:rPr>
                <w:rFonts w:hint="eastAsia" w:ascii="宋体" w:hAnsi="宋体" w:cs="宋体"/>
                <w:kern w:val="0"/>
                <w:szCs w:val="21"/>
                <w:lang w:bidi="ar"/>
              </w:rPr>
              <w:t>（三）外国投资者或者外商投资企业未按照本办法要求报送投资信息，并因此受到行政处罚的，两年内再次违反本办法有关要求；</w:t>
            </w:r>
          </w:p>
          <w:p>
            <w:pPr>
              <w:widowControl/>
              <w:spacing w:line="300" w:lineRule="exact"/>
              <w:rPr>
                <w:rFonts w:ascii="宋体" w:hAnsi="宋体" w:cs="宋体"/>
                <w:kern w:val="0"/>
                <w:szCs w:val="21"/>
              </w:rPr>
            </w:pPr>
            <w:r>
              <w:rPr>
                <w:rFonts w:hint="eastAsia" w:ascii="宋体" w:hAnsi="宋体" w:cs="宋体"/>
                <w:kern w:val="0"/>
                <w:szCs w:val="21"/>
                <w:lang w:bidi="ar"/>
              </w:rPr>
              <w:t>（四）商务主管部门认定的其他严重情形。</w:t>
            </w: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较</w:t>
            </w:r>
            <w:r>
              <w:rPr>
                <w:rFonts w:ascii="宋体" w:hAnsi="宋体" w:cs="宋体"/>
                <w:kern w:val="0"/>
                <w:szCs w:val="21"/>
              </w:rPr>
              <w:t>轻</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szCs w:val="21"/>
              </w:rPr>
              <w:t>未能按期履行备案义务</w:t>
            </w:r>
          </w:p>
        </w:tc>
        <w:tc>
          <w:tcPr>
            <w:tcW w:w="3175" w:type="dxa"/>
            <w:vAlign w:val="center"/>
          </w:tcPr>
          <w:p>
            <w:pPr>
              <w:widowControl/>
              <w:spacing w:line="300" w:lineRule="exact"/>
              <w:jc w:val="left"/>
              <w:rPr>
                <w:rFonts w:ascii="宋体" w:hAnsi="宋体" w:cs="宋体"/>
                <w:kern w:val="0"/>
                <w:szCs w:val="21"/>
              </w:rPr>
            </w:pPr>
            <w:r>
              <w:rPr>
                <w:rFonts w:hint="eastAsia" w:ascii="宋体" w:hAnsi="宋体" w:cs="宋体"/>
                <w:szCs w:val="21"/>
              </w:rPr>
              <w:t>责令限期改正</w:t>
            </w:r>
          </w:p>
        </w:tc>
        <w:tc>
          <w:tcPr>
            <w:tcW w:w="1465" w:type="dxa"/>
            <w:vMerge w:val="restart"/>
            <w:vAlign w:val="center"/>
          </w:tcPr>
          <w:p>
            <w:pPr>
              <w:widowControl/>
              <w:spacing w:line="3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zCs w:val="21"/>
              </w:rPr>
            </w:pPr>
          </w:p>
        </w:tc>
        <w:tc>
          <w:tcPr>
            <w:tcW w:w="4222" w:type="dxa"/>
            <w:vMerge w:val="continue"/>
            <w:vAlign w:val="center"/>
          </w:tcPr>
          <w:p>
            <w:pPr>
              <w:widowControl/>
              <w:spacing w:line="300" w:lineRule="exact"/>
              <w:jc w:val="left"/>
              <w:rPr>
                <w:rFonts w:ascii="宋体" w:hAnsi="宋体" w:cs="宋体"/>
                <w:kern w:val="0"/>
                <w:szCs w:val="21"/>
                <w:lang w:bidi="ar"/>
              </w:rPr>
            </w:pPr>
          </w:p>
        </w:tc>
        <w:tc>
          <w:tcPr>
            <w:tcW w:w="653" w:type="dxa"/>
            <w:vAlign w:val="center"/>
          </w:tcPr>
          <w:p>
            <w:pPr>
              <w:spacing w:line="300" w:lineRule="exact"/>
              <w:jc w:val="center"/>
              <w:rPr>
                <w:rFonts w:ascii="宋体" w:hAnsi="宋体" w:cs="宋体"/>
                <w:kern w:val="0"/>
                <w:szCs w:val="21"/>
              </w:rPr>
            </w:pPr>
            <w:r>
              <w:rPr>
                <w:rFonts w:hint="eastAsia" w:ascii="宋体" w:hAnsi="宋体" w:cs="宋体"/>
                <w:kern w:val="0"/>
                <w:szCs w:val="21"/>
              </w:rPr>
              <w:t>一般</w:t>
            </w:r>
          </w:p>
        </w:tc>
        <w:tc>
          <w:tcPr>
            <w:tcW w:w="2988" w:type="dxa"/>
            <w:vAlign w:val="center"/>
          </w:tcPr>
          <w:p>
            <w:pPr>
              <w:widowControl/>
              <w:spacing w:line="300" w:lineRule="exact"/>
              <w:jc w:val="left"/>
              <w:rPr>
                <w:rFonts w:ascii="宋体" w:hAnsi="宋体" w:cs="宋体"/>
                <w:szCs w:val="21"/>
              </w:rPr>
            </w:pPr>
            <w:r>
              <w:rPr>
                <w:rFonts w:hint="eastAsia" w:ascii="宋体" w:hAnsi="宋体" w:cs="宋体"/>
                <w:szCs w:val="21"/>
              </w:rPr>
              <w:t>未能按期履行备案义务，逾期不改正</w:t>
            </w:r>
          </w:p>
        </w:tc>
        <w:tc>
          <w:tcPr>
            <w:tcW w:w="3175" w:type="dxa"/>
            <w:vAlign w:val="center"/>
          </w:tcPr>
          <w:p>
            <w:pPr>
              <w:widowControl/>
              <w:spacing w:line="300" w:lineRule="exact"/>
              <w:jc w:val="left"/>
              <w:rPr>
                <w:rFonts w:ascii="宋体" w:hAnsi="宋体" w:cs="宋体"/>
                <w:szCs w:val="21"/>
              </w:rPr>
            </w:pPr>
            <w:r>
              <w:rPr>
                <w:rFonts w:hint="eastAsia" w:ascii="宋体" w:hAnsi="宋体" w:cs="宋体"/>
                <w:kern w:val="0"/>
                <w:szCs w:val="21"/>
                <w:lang w:bidi="ar"/>
              </w:rPr>
              <w:t>处十万元以上三十万元以下罚款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ascii="宋体" w:hAnsi="宋体" w:cs="宋体"/>
                <w:kern w:val="0"/>
                <w:szCs w:val="21"/>
              </w:rPr>
            </w:pPr>
          </w:p>
        </w:tc>
        <w:tc>
          <w:tcPr>
            <w:tcW w:w="1326" w:type="dxa"/>
            <w:vMerge w:val="continue"/>
            <w:vAlign w:val="center"/>
          </w:tcPr>
          <w:p>
            <w:pPr>
              <w:widowControl/>
              <w:spacing w:line="300" w:lineRule="exact"/>
              <w:rPr>
                <w:rFonts w:ascii="宋体" w:hAnsi="宋体" w:cs="宋体"/>
                <w:szCs w:val="21"/>
              </w:rPr>
            </w:pPr>
          </w:p>
        </w:tc>
        <w:tc>
          <w:tcPr>
            <w:tcW w:w="4222" w:type="dxa"/>
            <w:vMerge w:val="continue"/>
            <w:vAlign w:val="center"/>
          </w:tcPr>
          <w:p>
            <w:pPr>
              <w:widowControl/>
              <w:spacing w:line="300" w:lineRule="exact"/>
              <w:jc w:val="left"/>
              <w:rPr>
                <w:rFonts w:ascii="宋体" w:hAnsi="宋体" w:cs="宋体"/>
                <w:kern w:val="0"/>
                <w:szCs w:val="21"/>
                <w:lang w:bidi="ar"/>
              </w:rPr>
            </w:pPr>
          </w:p>
        </w:tc>
        <w:tc>
          <w:tcPr>
            <w:tcW w:w="653"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2988" w:type="dxa"/>
            <w:vAlign w:val="center"/>
          </w:tcPr>
          <w:p>
            <w:pPr>
              <w:widowControl/>
              <w:spacing w:line="300" w:lineRule="exact"/>
              <w:jc w:val="left"/>
              <w:rPr>
                <w:rFonts w:ascii="宋体" w:hAnsi="宋体" w:cs="宋体"/>
                <w:kern w:val="0"/>
                <w:szCs w:val="21"/>
              </w:rPr>
            </w:pPr>
            <w:r>
              <w:rPr>
                <w:rFonts w:hint="eastAsia" w:ascii="宋体" w:hAnsi="宋体" w:cs="宋体"/>
                <w:szCs w:val="21"/>
              </w:rPr>
              <w:t>未能按期履行备案义务，责令</w:t>
            </w:r>
            <w:r>
              <w:rPr>
                <w:rFonts w:ascii="宋体" w:hAnsi="宋体" w:cs="宋体"/>
                <w:szCs w:val="21"/>
              </w:rPr>
              <w:t>限期改正后</w:t>
            </w:r>
            <w:r>
              <w:rPr>
                <w:rFonts w:hint="eastAsia" w:ascii="宋体" w:hAnsi="宋体" w:cs="宋体"/>
                <w:szCs w:val="21"/>
              </w:rPr>
              <w:t>备案信息仍</w:t>
            </w:r>
            <w:r>
              <w:rPr>
                <w:rFonts w:ascii="宋体" w:hAnsi="宋体" w:cs="宋体"/>
                <w:szCs w:val="21"/>
              </w:rPr>
              <w:t>存在不真实、不准确、不完整等情形</w:t>
            </w:r>
          </w:p>
        </w:tc>
        <w:tc>
          <w:tcPr>
            <w:tcW w:w="3175" w:type="dxa"/>
            <w:vAlign w:val="center"/>
          </w:tcPr>
          <w:p>
            <w:pPr>
              <w:widowControl/>
              <w:spacing w:line="300" w:lineRule="exact"/>
              <w:jc w:val="left"/>
              <w:rPr>
                <w:rFonts w:ascii="宋体" w:hAnsi="宋体" w:cs="宋体"/>
                <w:szCs w:val="21"/>
              </w:rPr>
            </w:pPr>
            <w:r>
              <w:rPr>
                <w:rFonts w:hint="eastAsia" w:ascii="宋体" w:hAnsi="宋体" w:cs="宋体"/>
                <w:kern w:val="0"/>
                <w:szCs w:val="21"/>
                <w:lang w:bidi="ar"/>
              </w:rPr>
              <w:t>处三十万元以上五十万元以下罚款</w:t>
            </w:r>
          </w:p>
        </w:tc>
        <w:tc>
          <w:tcPr>
            <w:tcW w:w="1465" w:type="dxa"/>
            <w:vMerge w:val="continue"/>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285" w:type="dxa"/>
            <w:gridSpan w:val="7"/>
            <w:vAlign w:val="center"/>
          </w:tcPr>
          <w:p>
            <w:pPr>
              <w:widowControl/>
              <w:spacing w:line="300" w:lineRule="exact"/>
              <w:jc w:val="center"/>
              <w:rPr>
                <w:rFonts w:ascii="宋体" w:hAnsi="宋体" w:cs="宋体"/>
                <w:kern w:val="0"/>
                <w:szCs w:val="21"/>
              </w:rPr>
            </w:pPr>
            <w:r>
              <w:rPr>
                <w:rFonts w:hint="eastAsia" w:ascii="黑体" w:hAnsi="黑体" w:eastAsia="黑体" w:cs="黑体"/>
                <w:kern w:val="0"/>
                <w:sz w:val="24"/>
                <w:szCs w:val="24"/>
              </w:rPr>
              <w:t>十</w:t>
            </w:r>
            <w:r>
              <w:rPr>
                <w:rFonts w:hint="eastAsia" w:ascii="黑体" w:hAnsi="黑体" w:eastAsia="黑体" w:cs="黑体"/>
                <w:kern w:val="0"/>
                <w:sz w:val="24"/>
                <w:szCs w:val="24"/>
                <w:lang w:eastAsia="zh-CN"/>
              </w:rPr>
              <w:t>九</w:t>
            </w:r>
            <w:r>
              <w:rPr>
                <w:rFonts w:hint="eastAsia" w:ascii="黑体" w:hAnsi="黑体" w:eastAsia="黑体" w:cs="黑体"/>
                <w:kern w:val="0"/>
                <w:sz w:val="24"/>
                <w:szCs w:val="24"/>
              </w:rPr>
              <w:t>、</w:t>
            </w:r>
            <w:r>
              <w:rPr>
                <w:rFonts w:hint="eastAsia" w:ascii="黑体" w:hAnsi="黑体" w:eastAsia="黑体" w:cs="黑体"/>
                <w:sz w:val="24"/>
                <w:szCs w:val="24"/>
                <w:lang w:eastAsia="zh-CN"/>
              </w:rPr>
              <w:t>汽车销售</w:t>
            </w:r>
            <w:r>
              <w:rPr>
                <w:rFonts w:hint="eastAsia" w:ascii="黑体" w:hAnsi="黑体" w:eastAsia="黑体" w:cs="黑体"/>
                <w:sz w:val="24"/>
                <w:szCs w:val="24"/>
              </w:rPr>
              <w:t>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62</w:t>
            </w:r>
          </w:p>
          <w:p>
            <w:pPr>
              <w:widowControl/>
              <w:spacing w:line="300" w:lineRule="exact"/>
              <w:jc w:val="left"/>
              <w:rPr>
                <w:rFonts w:hint="eastAsia" w:asciiTheme="minorEastAsia" w:hAnsiTheme="minorEastAsia" w:eastAsiaTheme="minorEastAsia" w:cstheme="minorEastAsia"/>
                <w:kern w:val="0"/>
                <w:szCs w:val="21"/>
                <w:lang w:val="en-US" w:eastAsia="zh-CN"/>
              </w:rPr>
            </w:pP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szCs w:val="21"/>
              </w:rPr>
              <w:t>经销商未明示销售汽车、配件及其他相关产品价格和各项服务收费标准，</w:t>
            </w:r>
            <w:r>
              <w:rPr>
                <w:rFonts w:hint="eastAsia" w:asciiTheme="minorEastAsia" w:hAnsiTheme="minorEastAsia" w:cstheme="minorEastAsia"/>
                <w:szCs w:val="21"/>
                <w:lang w:eastAsia="zh-CN"/>
              </w:rPr>
              <w:t>有</w:t>
            </w:r>
            <w:r>
              <w:rPr>
                <w:rFonts w:hint="eastAsia" w:asciiTheme="minorEastAsia" w:hAnsiTheme="minorEastAsia" w:cstheme="minorEastAsia"/>
                <w:szCs w:val="21"/>
              </w:rPr>
              <w:t>加价销售或收取额外费用行为的处罚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商务部令2017年第1号</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p>
            <w:pPr>
              <w:widowControl/>
              <w:numPr>
                <w:ilvl w:val="-1"/>
                <w:numId w:val="0"/>
              </w:numPr>
              <w:spacing w:line="300" w:lineRule="exact"/>
              <w:jc w:val="left"/>
              <w:rPr>
                <w:rFonts w:hint="eastAsia" w:asciiTheme="minorEastAsia" w:hAnsiTheme="minorEastAsia" w:cstheme="minorEastAsia"/>
                <w:kern w:val="0"/>
                <w:szCs w:val="21"/>
                <w:lang w:eastAsia="zh-CN" w:bidi="ar"/>
              </w:rPr>
            </w:pPr>
            <w:r>
              <w:rPr>
                <w:rFonts w:hint="eastAsia" w:asciiTheme="minorEastAsia" w:hAnsiTheme="minorEastAsia" w:cstheme="minorEastAsia"/>
                <w:kern w:val="0"/>
                <w:szCs w:val="21"/>
                <w:lang w:bidi="ar"/>
              </w:rPr>
              <w:t>第十条　经销商应当在经营场所以适当形式明示销售汽车、配件及其他相关产品的价格和各项服务收费标准，不得在标价之外加价销售或收取额外费用。</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eastAsia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numPr>
                <w:ilvl w:val="-1"/>
                <w:numId w:val="0"/>
              </w:numPr>
              <w:spacing w:line="300" w:lineRule="exact"/>
              <w:jc w:val="left"/>
              <w:rPr>
                <w:rFonts w:hint="eastAsia" w:asciiTheme="minorEastAsia" w:hAnsiTheme="minorEastAsia" w:cstheme="minorEastAsia"/>
                <w:kern w:val="0"/>
                <w:szCs w:val="21"/>
                <w:lang w:eastAsia="zh-CN"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eastAsia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numPr>
                <w:ilvl w:val="-1"/>
                <w:numId w:val="0"/>
              </w:numPr>
              <w:spacing w:line="300" w:lineRule="exact"/>
              <w:jc w:val="left"/>
              <w:rPr>
                <w:rFonts w:hint="eastAsia" w:asciiTheme="minorEastAsia" w:hAnsiTheme="minorEastAsia" w:cstheme="minorEastAsia"/>
                <w:kern w:val="0"/>
                <w:szCs w:val="21"/>
                <w:lang w:eastAsia="zh-CN"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给予警告或1万元以上3万元以下罚款。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63</w:t>
            </w: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szCs w:val="21"/>
              </w:rPr>
              <w:t>经销商未明示汽车产品质量保证、保修服务及消费者需知悉的其他售后服务政策，出售家用汽车产品的经销商</w:t>
            </w:r>
            <w:r>
              <w:rPr>
                <w:rFonts w:hint="eastAsia" w:asciiTheme="minorEastAsia" w:hAnsiTheme="minorEastAsia" w:cstheme="minorEastAsia"/>
                <w:szCs w:val="21"/>
                <w:lang w:eastAsia="zh-CN"/>
              </w:rPr>
              <w:t>未</w:t>
            </w:r>
            <w:r>
              <w:rPr>
                <w:rFonts w:hint="eastAsia" w:asciiTheme="minorEastAsia" w:hAnsiTheme="minorEastAsia" w:cstheme="minorEastAsia"/>
                <w:szCs w:val="21"/>
              </w:rPr>
              <w:t>明示“三包”信息行为的处罚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商务部令2017年第1号</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第三十三条　违反本办法第十一条、第十五条、第十八条、第二十条第二款、第二十七条、第二十八条有关规定的，由县级以上地方商务主管部门责令改正，并可给予警告或1万元以下罚款。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第十一条　经销商应当在经营场所明示所出售的汽车产品质量保证、保修服务及消费者需知悉的其他售后服务政策，出售家用汽车产品的经销商还应当在经营场所明示家用汽车产品的“三包”信息。</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cstheme="minorEastAsia"/>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cstheme="minorEastAsia"/>
                <w:kern w:val="0"/>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numPr>
                <w:ilvl w:val="-1"/>
                <w:numId w:val="0"/>
              </w:numPr>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center"/>
          </w:tcPr>
          <w:p>
            <w:pPr>
              <w:widowControl/>
              <w:spacing w:line="300" w:lineRule="exact"/>
              <w:jc w:val="left"/>
              <w:rPr>
                <w:rFonts w:hint="eastAsia" w:asciiTheme="minorEastAsia" w:hAnsiTheme="minorEastAsia" w:cstheme="minorEastAsia"/>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2次违反规定，责令汽车经销商限期改正，逾期仍不改正。</w:t>
            </w:r>
          </w:p>
        </w:tc>
        <w:tc>
          <w:tcPr>
            <w:tcW w:w="3175" w:type="dxa"/>
            <w:vAlign w:val="center"/>
          </w:tcPr>
          <w:p>
            <w:pPr>
              <w:widowControl/>
              <w:spacing w:line="300" w:lineRule="exact"/>
              <w:jc w:val="left"/>
              <w:rPr>
                <w:rFonts w:hint="eastAsia" w:asciiTheme="minorEastAsia" w:hAnsiTheme="minorEastAsia" w:cstheme="minorEastAsia"/>
                <w:kern w:val="0"/>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给予警告或5千元以下罚款。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numPr>
                <w:ilvl w:val="-1"/>
                <w:numId w:val="0"/>
              </w:numPr>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给予警告或5千元以上1万元以下罚款。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64</w:t>
            </w: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szCs w:val="21"/>
              </w:rPr>
              <w:t>经销商出售未经授权销售的汽车未向消费者</w:t>
            </w:r>
            <w:r>
              <w:rPr>
                <w:rFonts w:hint="eastAsia" w:asciiTheme="minorEastAsia" w:hAnsiTheme="minorEastAsia" w:cstheme="minorEastAsia"/>
                <w:szCs w:val="21"/>
                <w:lang w:eastAsia="zh-CN"/>
              </w:rPr>
              <w:t>履行</w:t>
            </w:r>
            <w:r>
              <w:rPr>
                <w:rFonts w:hint="eastAsia" w:asciiTheme="minorEastAsia" w:hAnsiTheme="minorEastAsia" w:cstheme="minorEastAsia"/>
                <w:szCs w:val="21"/>
              </w:rPr>
              <w:t>提醒说明</w:t>
            </w:r>
            <w:r>
              <w:rPr>
                <w:rFonts w:hint="eastAsia" w:asciiTheme="minorEastAsia" w:hAnsiTheme="minorEastAsia" w:cstheme="minorEastAsia"/>
                <w:szCs w:val="21"/>
                <w:lang w:eastAsia="zh-CN"/>
              </w:rPr>
              <w:t>义务，</w:t>
            </w:r>
            <w:r>
              <w:rPr>
                <w:rFonts w:hint="eastAsia" w:asciiTheme="minorEastAsia" w:hAnsiTheme="minorEastAsia" w:cstheme="minorEastAsia"/>
                <w:szCs w:val="21"/>
              </w:rPr>
              <w:t>未经授权或者授权终止</w:t>
            </w:r>
            <w:r>
              <w:rPr>
                <w:rFonts w:hint="eastAsia" w:asciiTheme="minorEastAsia" w:hAnsiTheme="minorEastAsia" w:cstheme="minorEastAsia"/>
                <w:szCs w:val="21"/>
                <w:lang w:eastAsia="zh-CN"/>
              </w:rPr>
              <w:t>后</w:t>
            </w:r>
            <w:r>
              <w:rPr>
                <w:rFonts w:hint="eastAsia" w:asciiTheme="minorEastAsia" w:hAnsiTheme="minorEastAsia" w:cstheme="minorEastAsia"/>
                <w:szCs w:val="21"/>
              </w:rPr>
              <w:t>以供应商授权销售汽车的名义从事经营活动行为的处罚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商务部令2017年第1号</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p>
            <w:pPr>
              <w:widowControl/>
              <w:numPr>
                <w:ilvl w:val="0"/>
                <w:numId w:val="4"/>
              </w:numPr>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　经销商出售未经供应商授权销售的汽车，或者未经境外汽车生产企业授权销售的进口汽车，应当以书面形式向消费者做出提醒和说明，并书面告知向消费者承担相关责任的主体。</w:t>
            </w:r>
          </w:p>
          <w:p>
            <w:pPr>
              <w:widowControl/>
              <w:numPr>
                <w:ilvl w:val="-1"/>
                <w:numId w:val="0"/>
              </w:numPr>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未经供应商授权或者授权终止的，经销商不得以供应商授权销售汽车的名义从事经营活动。</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给予警告或1万元以上3万元以下罚款。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65</w:t>
            </w: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szCs w:val="21"/>
              </w:rPr>
              <w:t>供应商、经销商限定消费者户籍所在地</w:t>
            </w:r>
            <w:r>
              <w:rPr>
                <w:rFonts w:hint="eastAsia" w:asciiTheme="minorEastAsia" w:hAnsiTheme="minorEastAsia" w:cstheme="minorEastAsia"/>
                <w:szCs w:val="21"/>
                <w:lang w:eastAsia="zh-CN"/>
              </w:rPr>
              <w:t>、</w:t>
            </w:r>
            <w:r>
              <w:rPr>
                <w:rFonts w:hint="eastAsia" w:asciiTheme="minorEastAsia" w:hAnsiTheme="minorEastAsia" w:cstheme="minorEastAsia"/>
                <w:szCs w:val="21"/>
              </w:rPr>
              <w:t>产品提供商和售后服务商</w:t>
            </w:r>
            <w:r>
              <w:rPr>
                <w:rFonts w:hint="eastAsia" w:asciiTheme="minorEastAsia" w:hAnsiTheme="minorEastAsia" w:cstheme="minorEastAsia"/>
                <w:szCs w:val="21"/>
                <w:lang w:eastAsia="zh-CN"/>
              </w:rPr>
              <w:t>，</w:t>
            </w:r>
            <w:r>
              <w:rPr>
                <w:rFonts w:hint="eastAsia" w:asciiTheme="minorEastAsia" w:hAnsiTheme="minorEastAsia" w:cstheme="minorEastAsia"/>
                <w:szCs w:val="21"/>
              </w:rPr>
              <w:t>强制消费者购买保险或者强制提供代办车辆注册登记等服务行为的处罚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《汽车销售管理办法》（商务部令2017年第1号）第三十二条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第十四条　供应商、经销商不得限定消费者户籍所在地，不得对消费者限定汽车配件、用品、金融、保险、救援等产品的提供商和售后服务商，但家用汽车产品“三包”服务、召回等由供应商承担费用时使用的配件和服务除外。</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经销商销售汽车时不得强制消费者购买保险或者强制为其提供代办车辆注册登记等服务。</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初次违反规定，责令汽车供应商、经销商限期改正，逾期仍不改正。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2次违反规定，责令汽车供应商、经销商限期改正，逾期仍不改正。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3次及以上违反规定，责令汽车供应商、经销商限期改正，逾期仍不改正。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给予警告或1万元以上3万元以下罚款。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66</w:t>
            </w: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szCs w:val="21"/>
              </w:rPr>
              <w:t>经销商销售汽车时未核实登记消费者有效身份证明，</w:t>
            </w:r>
            <w:r>
              <w:rPr>
                <w:rFonts w:hint="eastAsia" w:asciiTheme="minorEastAsia" w:hAnsiTheme="minorEastAsia" w:cstheme="minorEastAsia"/>
                <w:szCs w:val="21"/>
                <w:lang w:eastAsia="zh-CN"/>
              </w:rPr>
              <w:t>未</w:t>
            </w:r>
            <w:r>
              <w:rPr>
                <w:rFonts w:hint="eastAsia" w:asciiTheme="minorEastAsia" w:hAnsiTheme="minorEastAsia" w:cstheme="minorEastAsia"/>
                <w:szCs w:val="21"/>
              </w:rPr>
              <w:t>签订销售合同，</w:t>
            </w:r>
            <w:r>
              <w:rPr>
                <w:rFonts w:hint="eastAsia" w:asciiTheme="minorEastAsia" w:hAnsiTheme="minorEastAsia" w:cstheme="minorEastAsia"/>
                <w:szCs w:val="21"/>
                <w:lang w:eastAsia="zh-CN"/>
              </w:rPr>
              <w:t>未</w:t>
            </w:r>
            <w:r>
              <w:rPr>
                <w:rFonts w:hint="eastAsia" w:asciiTheme="minorEastAsia" w:hAnsiTheme="minorEastAsia" w:cstheme="minorEastAsia"/>
                <w:szCs w:val="21"/>
              </w:rPr>
              <w:t>如实开具销售发票行为的处罚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《汽车销售管理办法》（商务部令2017年第1号）第三十三条　违反本办法第十一条、第十五条、第十八条、第二十条第二款、第二十七条、第二十八条有关规定的，由县级以上地方商务主管部门责令改正，并可给予警告或1万元以下罚款。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第十五条　经销商向消费者销售汽车时，应当核实登记消费者的有效身份证明，签订销售合同，并如实开具销售发票。</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center"/>
          </w:tcPr>
          <w:p>
            <w:pPr>
              <w:widowControl/>
              <w:spacing w:line="300" w:lineRule="exact"/>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2次违反规定，责令汽车经销商限期改正，逾期仍不改正。</w:t>
            </w:r>
          </w:p>
        </w:tc>
        <w:tc>
          <w:tcPr>
            <w:tcW w:w="3175" w:type="dxa"/>
            <w:vAlign w:val="center"/>
          </w:tcPr>
          <w:p>
            <w:pPr>
              <w:widowControl/>
              <w:spacing w:line="300" w:lineRule="exact"/>
              <w:jc w:val="left"/>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给予警告或5千元以下罚款。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给予警告或5千元以上1万元以下罚款。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67</w:t>
            </w: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szCs w:val="21"/>
              </w:rPr>
              <w:t>经销商、售后服务商销售或提供配件未如实标明明示</w:t>
            </w:r>
            <w:r>
              <w:rPr>
                <w:rFonts w:hint="eastAsia" w:asciiTheme="minorEastAsia" w:hAnsiTheme="minorEastAsia" w:cstheme="minorEastAsia"/>
                <w:szCs w:val="21"/>
                <w:lang w:eastAsia="zh-CN"/>
              </w:rPr>
              <w:t>有关</w:t>
            </w:r>
            <w:r>
              <w:rPr>
                <w:rFonts w:hint="eastAsia" w:asciiTheme="minorEastAsia" w:hAnsiTheme="minorEastAsia" w:cstheme="minorEastAsia"/>
                <w:szCs w:val="21"/>
              </w:rPr>
              <w:t>信息，销售或提供原厂配件以外的其他配件时未予以提醒和说明行为的处罚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《汽车销售管理办法》（商务部令2017年第1号）第三十二条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第十七条</w:t>
            </w:r>
            <w:r>
              <w:rPr>
                <w:rFonts w:hint="eastAsia" w:asciiTheme="minorEastAsia" w:hAnsiTheme="minorEastAsia" w:cstheme="minorEastAsia"/>
                <w:kern w:val="0"/>
                <w:szCs w:val="21"/>
                <w:lang w:eastAsia="zh-CN" w:bidi="ar"/>
              </w:rPr>
              <w:t>第一款</w:t>
            </w:r>
            <w:r>
              <w:rPr>
                <w:rFonts w:hint="eastAsia" w:asciiTheme="minorEastAsia" w:hAnsiTheme="minorEastAsia" w:cstheme="minorEastAsia"/>
                <w:kern w:val="0"/>
                <w:szCs w:val="21"/>
                <w:lang w:bidi="ar"/>
              </w:rPr>
              <w:t>　经销商、售后服务商销售或者提供配件应当如实标明原厂配件、质量相当配件、再制造件、回用件等，明示生产商（进口产品为进口商）、生产日期、适配车型等信息，向消费者销售或者提供原厂配件以外的其他配件时，应当予以提醒和说明。</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初次违反规定，责令汽车经销商</w:t>
            </w:r>
            <w:r>
              <w:rPr>
                <w:rFonts w:hint="eastAsia" w:asciiTheme="minorEastAsia" w:hAnsiTheme="minorEastAsia" w:cstheme="minorEastAsia"/>
                <w:szCs w:val="21"/>
                <w:highlight w:val="none"/>
              </w:rPr>
              <w:t>、售后服务商</w:t>
            </w:r>
            <w:r>
              <w:rPr>
                <w:rFonts w:hint="eastAsia" w:asciiTheme="minorEastAsia" w:hAnsiTheme="minorEastAsia" w:eastAsiaTheme="minorEastAsia" w:cstheme="minorEastAsia"/>
                <w:i w:val="0"/>
                <w:color w:val="auto"/>
                <w:kern w:val="0"/>
                <w:sz w:val="21"/>
                <w:szCs w:val="21"/>
                <w:highlight w:val="none"/>
                <w:u w:val="none"/>
                <w:lang w:val="en-US" w:eastAsia="zh-CN" w:bidi="ar"/>
              </w:rPr>
              <w:t>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2次违反规定，责令汽车经销商</w:t>
            </w:r>
            <w:r>
              <w:rPr>
                <w:rFonts w:hint="eastAsia" w:asciiTheme="minorEastAsia" w:hAnsiTheme="minorEastAsia" w:cstheme="minorEastAsia"/>
                <w:szCs w:val="21"/>
                <w:highlight w:val="none"/>
              </w:rPr>
              <w:t>、售后服务商</w:t>
            </w:r>
            <w:r>
              <w:rPr>
                <w:rFonts w:hint="eastAsia" w:asciiTheme="minorEastAsia" w:hAnsiTheme="minorEastAsia" w:eastAsiaTheme="minorEastAsia" w:cstheme="minorEastAsia"/>
                <w:i w:val="0"/>
                <w:color w:val="auto"/>
                <w:kern w:val="0"/>
                <w:sz w:val="21"/>
                <w:szCs w:val="21"/>
                <w:highlight w:val="none"/>
                <w:u w:val="none"/>
                <w:lang w:val="en-US" w:eastAsia="zh-CN" w:bidi="ar"/>
              </w:rPr>
              <w:t>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3次及以上违反规定，责令汽车经销商</w:t>
            </w:r>
            <w:r>
              <w:rPr>
                <w:rFonts w:hint="eastAsia" w:asciiTheme="minorEastAsia" w:hAnsiTheme="minorEastAsia" w:cstheme="minorEastAsia"/>
                <w:szCs w:val="21"/>
                <w:highlight w:val="none"/>
              </w:rPr>
              <w:t>、售后服务商</w:t>
            </w:r>
            <w:r>
              <w:rPr>
                <w:rFonts w:hint="eastAsia" w:asciiTheme="minorEastAsia" w:hAnsiTheme="minorEastAsia" w:eastAsiaTheme="minorEastAsia" w:cstheme="minorEastAsia"/>
                <w:i w:val="0"/>
                <w:color w:val="auto"/>
                <w:kern w:val="0"/>
                <w:sz w:val="21"/>
                <w:szCs w:val="21"/>
                <w:highlight w:val="none"/>
                <w:u w:val="none"/>
                <w:lang w:val="en-US" w:eastAsia="zh-CN" w:bidi="ar"/>
              </w:rPr>
              <w:t>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给予警告或1万元以上3万元以下罚款。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68</w:t>
            </w: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szCs w:val="21"/>
              </w:rPr>
              <w:t>供应商、经销商未建立健全消费者投诉制度行为的处罚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《汽车销售管理办法》（商务部令2017年第1号）第三十三条　违反本办法第十一条、第十五条、第十八条、第二十条第二款、第二十七条、第二十八条有关规定的，由县级以上地方商务主管部门责令改正，并可给予警告或1万元以下罚款。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第十八条　供应商、经销商应当建立健全消费者投诉制度，明确受理消费者投诉的具体部门和人员，并向消费者明示投诉渠道。投诉的受理、转交以及处理情况应当自收到投诉之日起7个工作日内通知投诉的消费者。</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w:t>
            </w:r>
            <w:r>
              <w:rPr>
                <w:rFonts w:hint="eastAsia" w:asciiTheme="minorEastAsia" w:hAnsiTheme="minorEastAsia" w:cstheme="minorEastAsia"/>
                <w:szCs w:val="21"/>
                <w:highlight w:val="none"/>
              </w:rPr>
              <w:t>供应商、</w:t>
            </w:r>
            <w:r>
              <w:rPr>
                <w:rFonts w:hint="eastAsia" w:asciiTheme="minorEastAsia" w:hAnsiTheme="minorEastAsia" w:eastAsiaTheme="minorEastAsia" w:cstheme="minorEastAsia"/>
                <w:i w:val="0"/>
                <w:color w:val="auto"/>
                <w:kern w:val="0"/>
                <w:sz w:val="21"/>
                <w:szCs w:val="21"/>
                <w:highlight w:val="none"/>
                <w:u w:val="none"/>
                <w:lang w:val="en-US" w:eastAsia="zh-CN" w:bidi="ar"/>
              </w:rPr>
              <w:t>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center"/>
          </w:tcPr>
          <w:p>
            <w:pPr>
              <w:widowControl/>
              <w:spacing w:line="300" w:lineRule="exact"/>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w:t>
            </w:r>
            <w:r>
              <w:rPr>
                <w:rFonts w:hint="eastAsia" w:asciiTheme="minorEastAsia" w:hAnsiTheme="minorEastAsia" w:cstheme="minorEastAsia"/>
                <w:szCs w:val="21"/>
                <w:highlight w:val="none"/>
              </w:rPr>
              <w:t>供应商、</w:t>
            </w:r>
            <w:r>
              <w:rPr>
                <w:rFonts w:hint="eastAsia" w:asciiTheme="minorEastAsia" w:hAnsiTheme="minorEastAsia" w:eastAsiaTheme="minorEastAsia" w:cstheme="minorEastAsia"/>
                <w:i w:val="0"/>
                <w:color w:val="auto"/>
                <w:kern w:val="0"/>
                <w:sz w:val="21"/>
                <w:szCs w:val="21"/>
                <w:highlight w:val="none"/>
                <w:u w:val="none"/>
                <w:lang w:val="en-US" w:eastAsia="zh-CN" w:bidi="ar"/>
              </w:rPr>
              <w:t>经销商限期改正，逾期仍不改正。</w:t>
            </w:r>
          </w:p>
        </w:tc>
        <w:tc>
          <w:tcPr>
            <w:tcW w:w="3175" w:type="dxa"/>
            <w:vAlign w:val="center"/>
          </w:tcPr>
          <w:p>
            <w:pPr>
              <w:widowControl/>
              <w:spacing w:line="300" w:lineRule="exact"/>
              <w:jc w:val="left"/>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给予警告或5千元以下罚款。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w:t>
            </w:r>
            <w:r>
              <w:rPr>
                <w:rFonts w:hint="eastAsia" w:asciiTheme="minorEastAsia" w:hAnsiTheme="minorEastAsia" w:cstheme="minorEastAsia"/>
                <w:szCs w:val="21"/>
                <w:highlight w:val="none"/>
              </w:rPr>
              <w:t>供应商、</w:t>
            </w:r>
            <w:r>
              <w:rPr>
                <w:rFonts w:hint="eastAsia" w:asciiTheme="minorEastAsia" w:hAnsiTheme="minorEastAsia" w:eastAsiaTheme="minorEastAsia" w:cstheme="minorEastAsia"/>
                <w:i w:val="0"/>
                <w:color w:val="auto"/>
                <w:kern w:val="0"/>
                <w:sz w:val="21"/>
                <w:szCs w:val="21"/>
                <w:highlight w:val="none"/>
                <w:u w:val="none"/>
                <w:lang w:val="en-US" w:eastAsia="zh-CN" w:bidi="ar"/>
              </w:rPr>
              <w:t>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给予警告或5千元以上1万元以下罚款。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69</w:t>
            </w: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szCs w:val="21"/>
              </w:rPr>
              <w:t>供应商、经销商未在企业网站或经营场所公示合作的售后服务商名单行为的处罚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《汽车销售管理办法》（商务部令2017年第1号）第三十三条　违反本办法第十一条、第十五条、第十八条、第二十条第二款、第二十七条、第二十八条有关规定的，由县级以上地方商务主管部门责令改正，并可给予警告或1万元以下罚款。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第二十条</w:t>
            </w:r>
            <w:r>
              <w:rPr>
                <w:rFonts w:hint="eastAsia" w:asciiTheme="minorEastAsia" w:hAnsiTheme="minorEastAsia" w:cstheme="minorEastAsia"/>
                <w:kern w:val="0"/>
                <w:szCs w:val="21"/>
                <w:lang w:val="en-US" w:eastAsia="zh-CN" w:bidi="ar"/>
              </w:rPr>
              <w:t xml:space="preserve"> </w:t>
            </w:r>
            <w:r>
              <w:rPr>
                <w:rFonts w:hint="eastAsia" w:asciiTheme="minorEastAsia" w:hAnsiTheme="minorEastAsia" w:cstheme="minorEastAsia"/>
                <w:kern w:val="0"/>
                <w:szCs w:val="21"/>
                <w:lang w:bidi="ar"/>
              </w:rPr>
              <w:t>供应商、经销商应当在本企业网站或经营场所公示与其合作的售后服务商名单。</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w:t>
            </w:r>
            <w:r>
              <w:rPr>
                <w:rFonts w:hint="eastAsia" w:asciiTheme="minorEastAsia" w:hAnsiTheme="minorEastAsia" w:cstheme="minorEastAsia"/>
                <w:szCs w:val="21"/>
                <w:highlight w:val="none"/>
              </w:rPr>
              <w:t>供应商、</w:t>
            </w:r>
            <w:r>
              <w:rPr>
                <w:rFonts w:hint="eastAsia" w:asciiTheme="minorEastAsia" w:hAnsiTheme="minorEastAsia" w:eastAsiaTheme="minorEastAsia" w:cstheme="minorEastAsia"/>
                <w:i w:val="0"/>
                <w:color w:val="auto"/>
                <w:kern w:val="0"/>
                <w:sz w:val="21"/>
                <w:szCs w:val="21"/>
                <w:highlight w:val="none"/>
                <w:u w:val="none"/>
                <w:lang w:val="en-US" w:eastAsia="zh-CN" w:bidi="ar"/>
              </w:rPr>
              <w:t>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center"/>
          </w:tcPr>
          <w:p>
            <w:pPr>
              <w:widowControl/>
              <w:spacing w:line="300" w:lineRule="exact"/>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w:t>
            </w:r>
            <w:r>
              <w:rPr>
                <w:rFonts w:hint="eastAsia" w:asciiTheme="minorEastAsia" w:hAnsiTheme="minorEastAsia" w:cstheme="minorEastAsia"/>
                <w:szCs w:val="21"/>
                <w:highlight w:val="none"/>
              </w:rPr>
              <w:t>供应商、</w:t>
            </w:r>
            <w:r>
              <w:rPr>
                <w:rFonts w:hint="eastAsia" w:asciiTheme="minorEastAsia" w:hAnsiTheme="minorEastAsia" w:eastAsiaTheme="minorEastAsia" w:cstheme="minorEastAsia"/>
                <w:i w:val="0"/>
                <w:color w:val="auto"/>
                <w:kern w:val="0"/>
                <w:sz w:val="21"/>
                <w:szCs w:val="21"/>
                <w:highlight w:val="none"/>
                <w:u w:val="none"/>
                <w:lang w:val="en-US" w:eastAsia="zh-CN" w:bidi="ar"/>
              </w:rPr>
              <w:t>经销商限期改正，逾期仍不改正。</w:t>
            </w:r>
          </w:p>
        </w:tc>
        <w:tc>
          <w:tcPr>
            <w:tcW w:w="3175" w:type="dxa"/>
            <w:vAlign w:val="center"/>
          </w:tcPr>
          <w:p>
            <w:pPr>
              <w:widowControl/>
              <w:spacing w:line="300" w:lineRule="exact"/>
              <w:jc w:val="left"/>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给予警告或5千元以下罚款。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w:t>
            </w:r>
            <w:r>
              <w:rPr>
                <w:rFonts w:hint="eastAsia" w:asciiTheme="minorEastAsia" w:hAnsiTheme="minorEastAsia" w:cstheme="minorEastAsia"/>
                <w:szCs w:val="21"/>
                <w:highlight w:val="none"/>
              </w:rPr>
              <w:t>供应商、</w:t>
            </w:r>
            <w:r>
              <w:rPr>
                <w:rFonts w:hint="eastAsia" w:asciiTheme="minorEastAsia" w:hAnsiTheme="minorEastAsia" w:eastAsiaTheme="minorEastAsia" w:cstheme="minorEastAsia"/>
                <w:i w:val="0"/>
                <w:color w:val="auto"/>
                <w:kern w:val="0"/>
                <w:sz w:val="21"/>
                <w:szCs w:val="21"/>
                <w:highlight w:val="none"/>
                <w:u w:val="none"/>
                <w:lang w:val="en-US" w:eastAsia="zh-CN" w:bidi="ar"/>
              </w:rPr>
              <w:t>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给予警告或5千元以上1万元以下罚款。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70</w:t>
            </w: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szCs w:val="21"/>
              </w:rPr>
              <w:t>供应商限制配件生产商销售对象，限制经销商、售后服务商转售配件，未及时公布停产或者停售的车型并保证其配件供应及售后服务行为的处罚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《汽车销售管理办法》（商务部令2017年第1号）第三十二条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第二十一条　供应商不得限制配件生产商（进口产品为进口商）的销售对象，不得限制经销商、售后服务商转售配件，有关法律法规规章及其配套的规范性文件另有规定的除外。</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供应商应当及时向社会公布停产或者停止销售的车型，并保证其后至少10年的配件供应以及相应的售后服务。</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初次违反规定，责令汽车供应商限期改正，逾期仍不改正。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2次违反规定，责令汽车供应商限期改正，逾期仍不改正。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3次及以上违反规定，责令汽车供应商限期改正，逾期仍不改正。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给予警告或1万元以上3万元以下罚款。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71</w:t>
            </w: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szCs w:val="21"/>
              </w:rPr>
              <w:t>经销商不再经营供应商产品</w:t>
            </w:r>
            <w:r>
              <w:rPr>
                <w:rFonts w:hint="eastAsia" w:asciiTheme="minorEastAsia" w:hAnsiTheme="minorEastAsia" w:cstheme="minorEastAsia"/>
                <w:szCs w:val="21"/>
                <w:lang w:eastAsia="zh-CN"/>
              </w:rPr>
              <w:t>后未按规定履行有关移交、通知、变更义务</w:t>
            </w:r>
            <w:r>
              <w:rPr>
                <w:rFonts w:hint="eastAsia" w:asciiTheme="minorEastAsia" w:hAnsiTheme="minorEastAsia" w:cstheme="minorEastAsia"/>
                <w:szCs w:val="21"/>
                <w:lang w:val="en-US" w:eastAsia="zh-CN"/>
              </w:rPr>
              <w:t>等</w:t>
            </w:r>
            <w:r>
              <w:rPr>
                <w:rFonts w:hint="eastAsia" w:asciiTheme="minorEastAsia" w:hAnsiTheme="minorEastAsia" w:cstheme="minorEastAsia"/>
                <w:szCs w:val="21"/>
              </w:rPr>
              <w:t>行为</w:t>
            </w:r>
            <w:r>
              <w:rPr>
                <w:rFonts w:hint="eastAsia" w:asciiTheme="minorEastAsia" w:hAnsiTheme="minorEastAsia" w:cstheme="minorEastAsia"/>
                <w:szCs w:val="21"/>
                <w:lang w:eastAsia="zh-CN"/>
              </w:rPr>
              <w:t>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《汽车销售管理办法》（商务部令2017年第1号）第三十二条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第二十三条</w:t>
            </w:r>
            <w:r>
              <w:rPr>
                <w:rFonts w:hint="eastAsia" w:asciiTheme="minorEastAsia" w:hAnsiTheme="minorEastAsia" w:cstheme="minorEastAsia"/>
                <w:kern w:val="0"/>
                <w:szCs w:val="21"/>
                <w:lang w:eastAsia="zh-CN" w:bidi="ar"/>
              </w:rPr>
              <w:t>第二款</w:t>
            </w:r>
            <w:r>
              <w:rPr>
                <w:rFonts w:hint="eastAsia" w:asciiTheme="minorEastAsia" w:hAnsiTheme="minorEastAsia" w:cstheme="minorEastAsia"/>
                <w:kern w:val="0"/>
                <w:szCs w:val="21"/>
                <w:lang w:val="en-US" w:eastAsia="zh-CN" w:bidi="ar"/>
              </w:rPr>
              <w:t xml:space="preserve"> </w:t>
            </w:r>
            <w:r>
              <w:rPr>
                <w:rFonts w:hint="eastAsia" w:asciiTheme="minorEastAsia" w:hAnsiTheme="minorEastAsia" w:cstheme="minorEastAsia"/>
                <w:kern w:val="0"/>
                <w:szCs w:val="21"/>
                <w:lang w:bidi="ar"/>
              </w:rPr>
              <w:t>经销商不再经营供应商产品的，应当将客户、车辆资料和维修历史记录在授权合同终止后30日内移交给供应商，不得实施有损于供应商品牌形象的行为；家用汽车产品经销商不再经营供应商产品时，应当及时通知消费者，在供应商的配合下变更承担“三包”责任的经销商。供应商、承担“三包”责任的经销商应当保证为消费者继续提供相应的售后服务。</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lang w:eastAsia="zh-CN"/>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lang w:eastAsia="zh-CN"/>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给予警告或1万元以上3万元以下罚款。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72</w:t>
            </w: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szCs w:val="21"/>
              </w:rPr>
              <w:t>供应商</w:t>
            </w:r>
            <w:r>
              <w:rPr>
                <w:rFonts w:hint="eastAsia" w:asciiTheme="minorEastAsia" w:hAnsiTheme="minorEastAsia" w:cstheme="minorEastAsia"/>
                <w:szCs w:val="21"/>
                <w:lang w:val="en-US" w:eastAsia="zh-CN"/>
              </w:rPr>
              <w:t>对</w:t>
            </w:r>
            <w:r>
              <w:rPr>
                <w:rFonts w:hint="eastAsia" w:asciiTheme="minorEastAsia" w:hAnsiTheme="minorEastAsia" w:cstheme="minorEastAsia"/>
                <w:szCs w:val="21"/>
                <w:lang w:eastAsia="zh-CN"/>
              </w:rPr>
              <w:t>经销商</w:t>
            </w:r>
            <w:r>
              <w:rPr>
                <w:rFonts w:hint="eastAsia" w:asciiTheme="minorEastAsia" w:hAnsiTheme="minorEastAsia" w:cstheme="minorEastAsia"/>
                <w:szCs w:val="21"/>
              </w:rPr>
              <w:t>实施</w:t>
            </w:r>
            <w:r>
              <w:rPr>
                <w:rFonts w:hint="eastAsia" w:asciiTheme="minorEastAsia" w:hAnsiTheme="minorEastAsia" w:cstheme="minorEastAsia"/>
                <w:szCs w:val="21"/>
                <w:lang w:eastAsia="zh-CN"/>
              </w:rPr>
              <w:t>不合理</w:t>
            </w:r>
            <w:r>
              <w:rPr>
                <w:rFonts w:hint="eastAsia" w:asciiTheme="minorEastAsia" w:hAnsiTheme="minorEastAsia" w:cstheme="minorEastAsia"/>
                <w:szCs w:val="21"/>
              </w:rPr>
              <w:t>行为</w:t>
            </w:r>
            <w:r>
              <w:rPr>
                <w:rFonts w:hint="eastAsia" w:asciiTheme="minorEastAsia" w:hAnsiTheme="minorEastAsia" w:cstheme="minorEastAsia"/>
                <w:szCs w:val="21"/>
                <w:lang w:eastAsia="zh-CN"/>
              </w:rPr>
              <w:t>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《汽车销售管理办法》（商务部令2017年第1号）第三十二条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第二十四条　供应商可以要求经销商为本企业品牌汽车设立单独展区，满足经营需要和维护品牌形象的基本功能，但不得对经销商实施下列行为：（一）要求同时具备销售、售后服务等功能；（二）规定整车、配件库存品种或数量，或者规定汽车销售数量，但双方在签署授权合同或合同延期时就上述内容书面达成一致的除外；（三）限制经营其他供应商商品；（四）限制为其他供应商的汽车提供配件及其他售后服务；（五）要求承担以汽车供应商名义实施的广告、车展等宣传推广费用，或者限定广告宣传方式和媒体；（六）限定不合理的经营场地面积、建筑物结构以及有偿设计单位、建筑单位、建筑材料、通用设备以及办公设施的品牌或者供应商；（七）搭售未订购的汽车、配件及其他商品；（八）干涉经销商人力资源和财务管理以及其他属于经销商自主经营范围内的活动；（九）限制本企业汽车产品经销商之间相互转售。</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初次违反规定，责令汽车供应商限期改正，逾期仍不改正。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2次违反规定，责令汽车供应商限期改正，逾期仍不改正。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3次及以上违反规定，责令汽车供应商限期改正，逾期仍不改正。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给予警告或1万元以上3万元以下罚款。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73</w:t>
            </w: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szCs w:val="21"/>
              </w:rPr>
              <w:t>供应商制定或实施营销奖励等商务政策</w:t>
            </w:r>
            <w:r>
              <w:rPr>
                <w:rFonts w:hint="eastAsia" w:asciiTheme="minorEastAsia" w:hAnsiTheme="minorEastAsia" w:cstheme="minorEastAsia"/>
                <w:szCs w:val="21"/>
                <w:lang w:eastAsia="zh-CN"/>
              </w:rPr>
              <w:t>未</w:t>
            </w:r>
            <w:r>
              <w:rPr>
                <w:rFonts w:hint="eastAsia" w:asciiTheme="minorEastAsia" w:hAnsiTheme="minorEastAsia" w:cstheme="minorEastAsia"/>
                <w:szCs w:val="21"/>
              </w:rPr>
              <w:t>遵循公平、公正、透明原则</w:t>
            </w:r>
            <w:r>
              <w:rPr>
                <w:rFonts w:hint="eastAsia" w:asciiTheme="minorEastAsia" w:hAnsiTheme="minorEastAsia" w:cstheme="minorEastAsia"/>
                <w:szCs w:val="21"/>
                <w:lang w:eastAsia="zh-CN"/>
              </w:rPr>
              <w:t>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《汽车销售管理办法》（商务部令2017年第1号）第三十二条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第二十五条　供应商制定或实施营销奖励等商务政策应当遵循公平、公正、透明的原则。</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供应商应当向经销商明确商务政策的主要内容，对于临时性商务政策，应当提前以双方约定的方式告知；对于被解除授权的经销商，应当维护经销商在授权期间应有的权益，不得拒绝或延迟支付销售返利。</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初次违反规定，责令汽车供应商限期改正，逾期仍不改正。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2次违反规定，责令汽车供应商限期改正，逾期仍不改正。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3次及以上违反规定，责令汽车供应商限期改正，逾期仍不改正。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给予警告或1万元以上3万元以下罚款。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74</w:t>
            </w: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szCs w:val="21"/>
              </w:rPr>
              <w:t>供应商在经销商获得授权销售区域内向消费者直接销售汽车行为的处罚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《汽车销售管理办法》（商务部令2017年第1号）第三十二条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第二十六条　除双方合同另有约定外， 供应商在经销商获得授权销售区域内不得向消费者直接销售汽车。</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初次违反规定，责令汽车供应商限期改正，逾期仍不改正。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2次违反规定，责令汽车供应商限期改正，逾期仍不改正。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3次及以上违反规定，责令汽车供应商限期改正，逾期仍不改正。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给予警告或1万元以上3万元以下罚款。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75</w:t>
            </w:r>
          </w:p>
        </w:tc>
        <w:tc>
          <w:tcPr>
            <w:tcW w:w="1326" w:type="dxa"/>
            <w:vMerge w:val="restart"/>
            <w:vAlign w:val="center"/>
          </w:tcPr>
          <w:p>
            <w:pPr>
              <w:widowControl/>
              <w:spacing w:line="300" w:lineRule="exact"/>
              <w:rPr>
                <w:rFonts w:hint="eastAsia" w:asciiTheme="minorEastAsia" w:hAnsiTheme="minorEastAsia" w:cstheme="minorEastAsia"/>
                <w:szCs w:val="21"/>
              </w:rPr>
            </w:pPr>
            <w:r>
              <w:rPr>
                <w:rFonts w:hint="eastAsia" w:asciiTheme="minorEastAsia" w:hAnsiTheme="minorEastAsia" w:cstheme="minorEastAsia"/>
                <w:kern w:val="0"/>
                <w:szCs w:val="21"/>
                <w:lang w:bidi="ar"/>
              </w:rPr>
              <w:t>供应商、经销商</w:t>
            </w:r>
            <w:r>
              <w:rPr>
                <w:rFonts w:hint="eastAsia" w:asciiTheme="minorEastAsia" w:hAnsiTheme="minorEastAsia" w:cstheme="minorEastAsia"/>
                <w:kern w:val="0"/>
                <w:szCs w:val="21"/>
                <w:lang w:eastAsia="zh-CN" w:bidi="ar"/>
              </w:rPr>
              <w:t>未按规定向</w:t>
            </w:r>
            <w:r>
              <w:rPr>
                <w:rFonts w:hint="eastAsia" w:asciiTheme="minorEastAsia" w:hAnsiTheme="minorEastAsia" w:cstheme="minorEastAsia"/>
                <w:kern w:val="0"/>
                <w:szCs w:val="21"/>
                <w:lang w:bidi="ar"/>
              </w:rPr>
              <w:t>全国汽车流通信息管理系统备案</w:t>
            </w:r>
            <w:r>
              <w:rPr>
                <w:rFonts w:hint="eastAsia" w:asciiTheme="minorEastAsia" w:hAnsiTheme="minorEastAsia" w:cstheme="minorEastAsia"/>
                <w:kern w:val="0"/>
                <w:szCs w:val="21"/>
                <w:lang w:eastAsia="zh-CN" w:bidi="ar"/>
              </w:rPr>
              <w:t>或报送有关</w:t>
            </w:r>
            <w:r>
              <w:rPr>
                <w:rFonts w:hint="eastAsia" w:asciiTheme="minorEastAsia" w:hAnsiTheme="minorEastAsia" w:cstheme="minorEastAsia"/>
                <w:kern w:val="0"/>
                <w:szCs w:val="21"/>
                <w:lang w:bidi="ar"/>
              </w:rPr>
              <w:t>信息</w:t>
            </w:r>
            <w:r>
              <w:rPr>
                <w:rFonts w:hint="eastAsia" w:asciiTheme="minorEastAsia" w:hAnsiTheme="minorEastAsia" w:cstheme="minorEastAsia"/>
                <w:kern w:val="0"/>
                <w:szCs w:val="21"/>
                <w:lang w:eastAsia="zh-CN" w:bidi="ar"/>
              </w:rPr>
              <w:t>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《汽车销售管理办法》（商务部令2017年第1号）第三十三条　违反本办法第十一条、第十五条、第十八条、第二十条第二款、第二十七条、第二十八条有关规定的，由县级以上地方商务主管部门责令改正，并可给予警告或1万元以下罚款。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第二十七条　供应商、经销商应当自取得营业执照之日起90日内通过国务院商务主管部门全国汽车流通信息管理系统备案基本信息。供应商、经销商备案的基本信息发生变更的，应当自信息变更之日起30日内完成信息更新。</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本办法实施以前已设立的供应商、经销商应当自本办法实施之日起90日内按前款规定备案基本信息。</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供应商、经销商应当按照国务院商务主管部门的要求，及时通过全国汽车流通信息管理系统报送汽车销售数量、种类等信息。</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w:t>
            </w:r>
            <w:r>
              <w:rPr>
                <w:rFonts w:hint="eastAsia" w:asciiTheme="minorEastAsia" w:hAnsiTheme="minorEastAsia" w:cstheme="minorEastAsia"/>
                <w:szCs w:val="21"/>
                <w:highlight w:val="none"/>
              </w:rPr>
              <w:t>供应商、</w:t>
            </w:r>
            <w:r>
              <w:rPr>
                <w:rFonts w:hint="eastAsia" w:asciiTheme="minorEastAsia" w:hAnsiTheme="minorEastAsia" w:eastAsiaTheme="minorEastAsia" w:cstheme="minorEastAsia"/>
                <w:i w:val="0"/>
                <w:color w:val="auto"/>
                <w:kern w:val="0"/>
                <w:sz w:val="21"/>
                <w:szCs w:val="21"/>
                <w:highlight w:val="none"/>
                <w:u w:val="none"/>
                <w:lang w:val="en-US" w:eastAsia="zh-CN" w:bidi="ar"/>
              </w:rPr>
              <w:t>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center"/>
          </w:tcPr>
          <w:p>
            <w:pPr>
              <w:widowControl/>
              <w:spacing w:line="300" w:lineRule="exact"/>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w:t>
            </w:r>
            <w:r>
              <w:rPr>
                <w:rFonts w:hint="eastAsia" w:asciiTheme="minorEastAsia" w:hAnsiTheme="minorEastAsia" w:cstheme="minorEastAsia"/>
                <w:szCs w:val="21"/>
                <w:highlight w:val="none"/>
              </w:rPr>
              <w:t>供应商、</w:t>
            </w:r>
            <w:r>
              <w:rPr>
                <w:rFonts w:hint="eastAsia" w:asciiTheme="minorEastAsia" w:hAnsiTheme="minorEastAsia" w:eastAsiaTheme="minorEastAsia" w:cstheme="minorEastAsia"/>
                <w:i w:val="0"/>
                <w:color w:val="auto"/>
                <w:kern w:val="0"/>
                <w:sz w:val="21"/>
                <w:szCs w:val="21"/>
                <w:highlight w:val="none"/>
                <w:u w:val="none"/>
                <w:lang w:val="en-US" w:eastAsia="zh-CN" w:bidi="ar"/>
              </w:rPr>
              <w:t>经销商限期改正，逾期仍不改正。</w:t>
            </w:r>
          </w:p>
        </w:tc>
        <w:tc>
          <w:tcPr>
            <w:tcW w:w="3175" w:type="dxa"/>
            <w:vAlign w:val="center"/>
          </w:tcPr>
          <w:p>
            <w:pPr>
              <w:widowControl/>
              <w:spacing w:line="300" w:lineRule="exact"/>
              <w:jc w:val="left"/>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给予警告或5千元以下罚款。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w:t>
            </w:r>
            <w:r>
              <w:rPr>
                <w:rFonts w:hint="eastAsia" w:asciiTheme="minorEastAsia" w:hAnsiTheme="minorEastAsia" w:cstheme="minorEastAsia"/>
                <w:szCs w:val="21"/>
                <w:highlight w:val="none"/>
              </w:rPr>
              <w:t>供应商、</w:t>
            </w:r>
            <w:r>
              <w:rPr>
                <w:rFonts w:hint="eastAsia" w:asciiTheme="minorEastAsia" w:hAnsiTheme="minorEastAsia" w:eastAsiaTheme="minorEastAsia" w:cstheme="minorEastAsia"/>
                <w:i w:val="0"/>
                <w:color w:val="auto"/>
                <w:kern w:val="0"/>
                <w:sz w:val="21"/>
                <w:szCs w:val="21"/>
                <w:highlight w:val="none"/>
                <w:u w:val="none"/>
                <w:lang w:val="en-US" w:eastAsia="zh-CN" w:bidi="ar"/>
              </w:rPr>
              <w:t>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给予警告或5千元以上1万元以下罚款。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76</w:t>
            </w:r>
          </w:p>
        </w:tc>
        <w:tc>
          <w:tcPr>
            <w:tcW w:w="1326" w:type="dxa"/>
            <w:vMerge w:val="restart"/>
            <w:vAlign w:val="center"/>
          </w:tcPr>
          <w:p>
            <w:pPr>
              <w:widowControl/>
              <w:spacing w:line="30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0"/>
                <w:szCs w:val="21"/>
                <w:lang w:bidi="ar"/>
              </w:rPr>
              <w:t>经销商</w:t>
            </w:r>
            <w:r>
              <w:rPr>
                <w:rFonts w:hint="eastAsia" w:asciiTheme="minorEastAsia" w:hAnsiTheme="minorEastAsia" w:cstheme="minorEastAsia"/>
                <w:kern w:val="0"/>
                <w:szCs w:val="21"/>
                <w:lang w:eastAsia="zh-CN" w:bidi="ar"/>
              </w:rPr>
              <w:t>未按要求</w:t>
            </w:r>
            <w:r>
              <w:rPr>
                <w:rFonts w:hint="eastAsia" w:asciiTheme="minorEastAsia" w:hAnsiTheme="minorEastAsia" w:cstheme="minorEastAsia"/>
                <w:kern w:val="0"/>
                <w:szCs w:val="21"/>
                <w:lang w:bidi="ar"/>
              </w:rPr>
              <w:t>建立</w:t>
            </w:r>
            <w:r>
              <w:rPr>
                <w:rFonts w:hint="eastAsia" w:asciiTheme="minorEastAsia" w:hAnsiTheme="minorEastAsia" w:cstheme="minorEastAsia"/>
                <w:kern w:val="0"/>
                <w:szCs w:val="21"/>
                <w:lang w:eastAsia="zh-CN" w:bidi="ar"/>
              </w:rPr>
              <w:t>或保存</w:t>
            </w:r>
            <w:r>
              <w:rPr>
                <w:rFonts w:hint="eastAsia" w:asciiTheme="minorEastAsia" w:hAnsiTheme="minorEastAsia" w:cstheme="minorEastAsia"/>
                <w:kern w:val="0"/>
                <w:szCs w:val="21"/>
                <w:lang w:bidi="ar"/>
              </w:rPr>
              <w:t>销售汽车、用户等信息档案</w:t>
            </w:r>
            <w:r>
              <w:rPr>
                <w:rFonts w:hint="eastAsia" w:asciiTheme="minorEastAsia" w:hAnsiTheme="minorEastAsia" w:cstheme="minorEastAsia"/>
                <w:kern w:val="0"/>
                <w:szCs w:val="21"/>
                <w:lang w:eastAsia="zh-CN" w:bidi="ar"/>
              </w:rPr>
              <w:t>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《汽车销售管理办法》（商务部令2017年第1号）第三十三条　违反本办法第十一条、第十五条、第十八条、第二十条第二款、第二十七条、第二十八条有关规定的，由县级以上地方商务主管部门责令改正，并可给予警告或1万元以下罚款。</w:t>
            </w:r>
          </w:p>
          <w:p>
            <w:pPr>
              <w:widowControl/>
              <w:spacing w:line="300" w:lineRule="exact"/>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cstheme="minorEastAsia"/>
                <w:kern w:val="0"/>
                <w:szCs w:val="21"/>
                <w:lang w:bidi="ar"/>
              </w:rPr>
              <w:t>第二十八条　经销商应当建立销售汽车、用户等信息档案，准确、及时地反映本区域销售动态、用户要求和其他相关信息。汽车销售、用户等信息档案保存期不得少于10年。</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center"/>
          </w:tcPr>
          <w:p>
            <w:pPr>
              <w:widowControl/>
              <w:spacing w:line="300" w:lineRule="exact"/>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2次违反规定，责令汽车经销商限期改正，逾期仍不改正。</w:t>
            </w:r>
          </w:p>
        </w:tc>
        <w:tc>
          <w:tcPr>
            <w:tcW w:w="3175" w:type="dxa"/>
            <w:vAlign w:val="center"/>
          </w:tcPr>
          <w:p>
            <w:pPr>
              <w:widowControl/>
              <w:spacing w:line="300" w:lineRule="exact"/>
              <w:jc w:val="left"/>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给予警告或5千元以下罚款。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szCs w:val="21"/>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3次及以上违反规定，责令汽车经销商限期改正，逾期仍不改正。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给予警告或5千元以上1万元以下罚款。</w:t>
            </w:r>
          </w:p>
        </w:tc>
        <w:tc>
          <w:tcPr>
            <w:tcW w:w="1465" w:type="dxa"/>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285" w:type="dxa"/>
            <w:gridSpan w:val="7"/>
            <w:vAlign w:val="center"/>
          </w:tcPr>
          <w:p>
            <w:pPr>
              <w:widowControl/>
              <w:spacing w:line="300" w:lineRule="exact"/>
              <w:jc w:val="center"/>
              <w:rPr>
                <w:rFonts w:hint="eastAsia" w:ascii="宋体" w:hAnsi="宋体" w:cs="宋体" w:eastAsiaTheme="minorEastAsia"/>
                <w:kern w:val="0"/>
                <w:szCs w:val="21"/>
                <w:lang w:eastAsia="zh-CN"/>
              </w:rPr>
            </w:pPr>
            <w:r>
              <w:rPr>
                <w:rFonts w:hint="eastAsia" w:ascii="黑体" w:hAnsi="黑体" w:eastAsia="黑体" w:cs="黑体"/>
                <w:kern w:val="0"/>
                <w:sz w:val="24"/>
                <w:szCs w:val="24"/>
                <w:lang w:val="en-US" w:eastAsia="zh-CN"/>
              </w:rPr>
              <w:t>二十</w:t>
            </w:r>
            <w:r>
              <w:rPr>
                <w:rFonts w:hint="eastAsia" w:ascii="黑体" w:hAnsi="黑体" w:eastAsia="黑体" w:cs="黑体"/>
                <w:kern w:val="0"/>
                <w:sz w:val="24"/>
                <w:szCs w:val="24"/>
              </w:rPr>
              <w:t>、</w:t>
            </w:r>
            <w:r>
              <w:rPr>
                <w:rFonts w:hint="eastAsia" w:ascii="黑体" w:hAnsi="黑体" w:eastAsia="黑体" w:cs="黑体"/>
                <w:sz w:val="24"/>
                <w:szCs w:val="24"/>
              </w:rPr>
              <w:t>报废机动车回收管理类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77</w:t>
            </w:r>
          </w:p>
        </w:tc>
        <w:tc>
          <w:tcPr>
            <w:tcW w:w="1326" w:type="dxa"/>
            <w:vMerge w:val="restart"/>
            <w:vAlign w:val="center"/>
          </w:tcPr>
          <w:p>
            <w:pPr>
              <w:widowControl/>
              <w:spacing w:line="300" w:lineRule="exact"/>
              <w:rPr>
                <w:rFonts w:hint="eastAsia" w:asciiTheme="minorEastAsia" w:hAnsiTheme="minorEastAsia" w:cstheme="minorEastAsia"/>
                <w:kern w:val="0"/>
                <w:szCs w:val="21"/>
                <w:highlight w:val="none"/>
                <w:lang w:val="en-US"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对报废机动车回收企业不具备规定条件的处罚</w:t>
            </w:r>
          </w:p>
        </w:tc>
        <w:tc>
          <w:tcPr>
            <w:tcW w:w="4222" w:type="dxa"/>
            <w:vMerge w:val="restart"/>
            <w:vAlign w:val="center"/>
          </w:tcPr>
          <w:p>
            <w:pPr>
              <w:widowControl/>
              <w:spacing w:line="300" w:lineRule="exact"/>
              <w:jc w:val="left"/>
              <w:rPr>
                <w:rFonts w:hint="eastAsia" w:asciiTheme="minorEastAsia" w:hAnsiTheme="minorEastAsia" w:eastAsiaTheme="minorEastAsia" w:cstheme="minorEastAsia"/>
                <w:kern w:val="0"/>
                <w:szCs w:val="21"/>
                <w:highlight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《报废机动车</w:t>
            </w:r>
            <w:r>
              <w:rPr>
                <w:rFonts w:hint="eastAsia" w:asciiTheme="minorEastAsia" w:hAnsiTheme="minorEastAsia" w:cstheme="minorEastAsia"/>
                <w:kern w:val="0"/>
                <w:szCs w:val="21"/>
                <w:highlight w:val="none"/>
                <w:lang w:val="en-US" w:eastAsia="zh-CN" w:bidi="ar"/>
              </w:rPr>
              <w:t xml:space="preserve">回收管理办法》第十六条第二款 </w:t>
            </w:r>
            <w:r>
              <w:rPr>
                <w:rFonts w:hint="eastAsia" w:asciiTheme="minorEastAsia" w:hAnsiTheme="minorEastAsia" w:cstheme="minorEastAsia"/>
                <w:kern w:val="0"/>
                <w:szCs w:val="21"/>
                <w:highlight w:val="none"/>
                <w:lang w:bidi="ar"/>
              </w:rPr>
              <w:t>在监督检查中发现报废机动车回收企业不具备本办法规定的资质认定条件的，应当责令限期改正；拒不改正或者逾期未改正的，由原发证部门吊销资质认定书。</w:t>
            </w:r>
          </w:p>
        </w:tc>
        <w:tc>
          <w:tcPr>
            <w:tcW w:w="653" w:type="dxa"/>
            <w:vAlign w:val="center"/>
          </w:tcPr>
          <w:p>
            <w:pPr>
              <w:widowControl/>
              <w:spacing w:line="300" w:lineRule="exact"/>
              <w:jc w:val="center"/>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cstheme="minorEastAsia"/>
                <w:kern w:val="0"/>
                <w:szCs w:val="21"/>
                <w:highlight w:val="none"/>
                <w:lang w:bidi="ar"/>
              </w:rPr>
              <w:t>发现报废机动车回收企业不具备本办法规定的资质认定条件的</w:t>
            </w:r>
            <w:r>
              <w:rPr>
                <w:rFonts w:hint="eastAsia" w:asciiTheme="minorEastAsia" w:hAnsiTheme="minorEastAsia" w:cstheme="minorEastAsia"/>
                <w:kern w:val="0"/>
                <w:szCs w:val="21"/>
                <w:highlight w:val="none"/>
                <w:lang w:eastAsia="zh-CN" w:bidi="ar"/>
              </w:rPr>
              <w:t>。</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2"/>
                <w:sz w:val="21"/>
                <w:szCs w:val="21"/>
                <w:highlight w:val="none"/>
                <w:u w:val="none"/>
                <w:lang w:val="en-US" w:eastAsia="zh-CN" w:bidi="ar-SA"/>
              </w:rPr>
              <w:t>责令限期改正。</w:t>
            </w:r>
          </w:p>
        </w:tc>
        <w:tc>
          <w:tcPr>
            <w:tcW w:w="146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0"/>
                <w:szCs w:val="21"/>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cstheme="minorEastAsia"/>
                <w:kern w:val="0"/>
                <w:szCs w:val="21"/>
                <w:highlight w:val="none"/>
                <w:lang w:bidi="ar"/>
              </w:rPr>
              <w:t>拒不改正或者逾期未改正的</w:t>
            </w:r>
            <w:r>
              <w:rPr>
                <w:rFonts w:hint="eastAsia" w:asciiTheme="minorEastAsia" w:hAnsiTheme="minorEastAsia" w:cstheme="minorEastAsia"/>
                <w:kern w:val="0"/>
                <w:szCs w:val="21"/>
                <w:highlight w:val="none"/>
                <w:lang w:eastAsia="zh-CN" w:bidi="ar"/>
              </w:rPr>
              <w:t>。</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cstheme="minorEastAsia"/>
                <w:kern w:val="0"/>
                <w:szCs w:val="21"/>
                <w:highlight w:val="none"/>
                <w:lang w:bidi="ar"/>
              </w:rPr>
              <w:t>由原发证部门吊销资质认定书</w:t>
            </w:r>
            <w:r>
              <w:rPr>
                <w:rFonts w:hint="eastAsia" w:asciiTheme="minorEastAsia" w:hAnsiTheme="minorEastAsia" w:cstheme="minorEastAsia"/>
                <w:kern w:val="0"/>
                <w:szCs w:val="21"/>
                <w:highlight w:val="none"/>
                <w:lang w:eastAsia="zh-CN" w:bidi="ar"/>
              </w:rPr>
              <w:t>。</w:t>
            </w:r>
          </w:p>
        </w:tc>
        <w:tc>
          <w:tcPr>
            <w:tcW w:w="1465" w:type="dxa"/>
            <w:vAlign w:val="top"/>
          </w:tcPr>
          <w:p>
            <w:pPr>
              <w:keepNext w:val="0"/>
              <w:keepLines w:val="0"/>
              <w:widowControl/>
              <w:suppressLineNumbers w:val="0"/>
              <w:spacing w:line="300" w:lineRule="exact"/>
              <w:jc w:val="left"/>
              <w:textAlignment w:val="top"/>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color w:val="auto"/>
                <w:kern w:val="0"/>
                <w:szCs w:val="21"/>
                <w:highlight w:val="none"/>
                <w:lang w:val="en-US" w:eastAsia="zh-CN"/>
              </w:rPr>
            </w:pPr>
            <w:r>
              <w:rPr>
                <w:rFonts w:hint="eastAsia" w:asciiTheme="minorEastAsia" w:hAnsiTheme="minorEastAsia" w:cstheme="minorEastAsia"/>
                <w:color w:val="auto"/>
                <w:kern w:val="0"/>
                <w:szCs w:val="21"/>
                <w:highlight w:val="none"/>
                <w:lang w:val="en-US" w:eastAsia="zh-CN"/>
              </w:rPr>
              <w:t>78</w:t>
            </w:r>
          </w:p>
        </w:tc>
        <w:tc>
          <w:tcPr>
            <w:tcW w:w="1326" w:type="dxa"/>
            <w:vMerge w:val="restart"/>
            <w:vAlign w:val="center"/>
          </w:tcPr>
          <w:p>
            <w:pPr>
              <w:widowControl/>
              <w:spacing w:line="300" w:lineRule="exact"/>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未取得资质认定，擅自从事报废机动车回收拆解活动行为的处罚</w:t>
            </w:r>
          </w:p>
        </w:tc>
        <w:tc>
          <w:tcPr>
            <w:tcW w:w="4222" w:type="dxa"/>
            <w:vMerge w:val="restart"/>
            <w:vAlign w:val="center"/>
          </w:tcPr>
          <w:p>
            <w:pPr>
              <w:widowControl/>
              <w:spacing w:line="300" w:lineRule="exact"/>
              <w:jc w:val="left"/>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《报废机动车回收管理办法实施细则》（商务部令2020年第2号）第四十条 违反本细则第七条第一款规定，未取得资质认定，擅自从事报废机动车回收拆解活动的，由县级以上地方商务主管部门会同有关部门按照《管理办法》第十九条规定没收非法回收拆解的报废机动车、报废机动车“五大总成”和其他零部件，没收违法所得；违法所得在5万元以上的，并处违法所得2倍以上5倍以下的罚款；违法所得不足5万元或者没有违法所得的，并处5万元以上10万元以下的罚款。</w:t>
            </w:r>
          </w:p>
          <w:p>
            <w:pPr>
              <w:widowControl/>
              <w:spacing w:line="300" w:lineRule="exact"/>
              <w:jc w:val="left"/>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第七条</w:t>
            </w:r>
            <w:r>
              <w:rPr>
                <w:rFonts w:hint="eastAsia" w:asciiTheme="minorEastAsia" w:hAnsiTheme="minorEastAsia" w:cstheme="minorEastAsia"/>
                <w:color w:val="auto"/>
                <w:kern w:val="0"/>
                <w:szCs w:val="21"/>
                <w:highlight w:val="none"/>
                <w:lang w:eastAsia="zh-CN" w:bidi="ar"/>
              </w:rPr>
              <w:t>第一款</w:t>
            </w:r>
            <w:r>
              <w:rPr>
                <w:rFonts w:hint="eastAsia" w:asciiTheme="minorEastAsia" w:hAnsiTheme="minorEastAsia" w:cstheme="minorEastAsia"/>
                <w:color w:val="auto"/>
                <w:kern w:val="0"/>
                <w:szCs w:val="21"/>
                <w:highlight w:val="none"/>
                <w:lang w:bidi="ar"/>
              </w:rPr>
              <w:t>　国家对回收拆解企业实行资质认定制度。未经资质认定，任何单位或者个人不得从事报废机动车回收拆解活动。</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cstheme="minorEastAsia"/>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未取得资质认定，擅自从事报废机动车回收活动，没有违法所得的。</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cstheme="minorEastAsia"/>
                <w:kern w:val="0"/>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没收非法回收的报废机动车、报废机动车“五大总成”和其他零部件。</w:t>
            </w:r>
          </w:p>
        </w:tc>
        <w:tc>
          <w:tcPr>
            <w:tcW w:w="1465" w:type="dxa"/>
            <w:vAlign w:val="top"/>
          </w:tcPr>
          <w:p>
            <w:pPr>
              <w:keepNext w:val="0"/>
              <w:keepLines w:val="0"/>
              <w:widowControl/>
              <w:suppressLineNumbers w:val="0"/>
              <w:spacing w:line="300" w:lineRule="exact"/>
              <w:jc w:val="left"/>
              <w:textAlignment w:val="top"/>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较重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违法所得不足5万元的。</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没收非法回收的报废机动车、报废机动车“五大总成”和其他零部件，没收违法所得，并处5万元以上10万元以下的罚款。</w:t>
            </w:r>
          </w:p>
        </w:tc>
        <w:tc>
          <w:tcPr>
            <w:tcW w:w="1465" w:type="dxa"/>
            <w:vAlign w:val="top"/>
          </w:tcPr>
          <w:p>
            <w:pPr>
              <w:keepNext w:val="0"/>
              <w:keepLines w:val="0"/>
              <w:widowControl/>
              <w:suppressLineNumbers w:val="0"/>
              <w:spacing w:line="300" w:lineRule="exact"/>
              <w:jc w:val="left"/>
              <w:textAlignment w:val="top"/>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cstheme="minorEastAsia"/>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违法所得在5万元以上的。</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cstheme="minorEastAsia"/>
                <w:kern w:val="0"/>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没收非法回收的报废机动车、报废机动车“五大总成”和其他零部件，没收违法所得，并处违法所得2倍以上5倍以下的罚款。</w:t>
            </w:r>
          </w:p>
        </w:tc>
        <w:tc>
          <w:tcPr>
            <w:tcW w:w="1465" w:type="dxa"/>
            <w:vAlign w:val="top"/>
          </w:tcPr>
          <w:p>
            <w:pPr>
              <w:keepNext w:val="0"/>
              <w:keepLines w:val="0"/>
              <w:widowControl/>
              <w:suppressLineNumbers w:val="0"/>
              <w:spacing w:line="300" w:lineRule="exact"/>
              <w:jc w:val="left"/>
              <w:textAlignment w:val="top"/>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79</w:t>
            </w:r>
          </w:p>
        </w:tc>
        <w:tc>
          <w:tcPr>
            <w:tcW w:w="1326" w:type="dxa"/>
            <w:vMerge w:val="restart"/>
            <w:vAlign w:val="center"/>
          </w:tcPr>
          <w:p>
            <w:pPr>
              <w:widowControl/>
              <w:spacing w:line="300" w:lineRule="exac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回收拆解企业涂改、出租、出借或者以其他形式非法转让《资质认定书》行为的处罚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《报废机动车回收管理办法实施细则》（商务部令2020年第2号）第四十一条 违反本细则第十四条规定，回收拆解企业涂改、出租、出借或者以其他形式非法转让《资质认定书》的，由县级以上地方商务主管部门责令改正，并处1万元以上3万元以下的罚款。</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第十四条　回收拆解企业不得涂改、出租、出借《资质认定书》，或者以其他形式非法转让《资质认定书》。</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并处1万元以上1.5万元以下罚款。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并处1.5万元以上2万元以下罚款。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并处2万元以上3万元以下罚款。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80</w:t>
            </w:r>
          </w:p>
        </w:tc>
        <w:tc>
          <w:tcPr>
            <w:tcW w:w="1326" w:type="dxa"/>
            <w:vMerge w:val="restart"/>
            <w:vAlign w:val="center"/>
          </w:tcPr>
          <w:p>
            <w:pPr>
              <w:widowControl/>
              <w:spacing w:line="300" w:lineRule="exac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回收拆解企业未按照要求备案分支机构行为的处罚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《报废机动车回收管理办法实施细则》（商务部令2020年第2号）第四十二条 违反本细则第十五条第一款规定，回收拆解企业未按照要求备案分支机构的，由分支机构注册登记所在地县级以上地方商务主管部门责令改正，并处1万元以上3万元以下的罚款。</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第十五条</w:t>
            </w:r>
            <w:r>
              <w:rPr>
                <w:rFonts w:hint="eastAsia" w:asciiTheme="minorEastAsia" w:hAnsiTheme="minorEastAsia" w:cstheme="minorEastAsia"/>
                <w:kern w:val="0"/>
                <w:szCs w:val="21"/>
                <w:highlight w:val="none"/>
                <w:lang w:eastAsia="zh-CN" w:bidi="ar"/>
              </w:rPr>
              <w:t>第一款</w:t>
            </w:r>
            <w:r>
              <w:rPr>
                <w:rFonts w:hint="eastAsia" w:asciiTheme="minorEastAsia" w:hAnsiTheme="minorEastAsia" w:cstheme="minorEastAsia"/>
                <w:kern w:val="0"/>
                <w:szCs w:val="21"/>
                <w:highlight w:val="none"/>
                <w:lang w:bidi="ar"/>
              </w:rPr>
              <w:t>　回收拆解企业设立分支机构的，应当在市场监管部门注册登记后30日内通过“全国汽车流通信息管理应用服务”系统向分支机构注册登记所在地省级商务主管部门备案，并上传下列材料的电子文档：（一）分支机构《营业执照》；（二）《报废机动车回收拆解企业分支机构备案信息表》。</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并处1万元以上1.5万元以下罚款。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并处1.5万元以上2万元以下罚款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并处2万元以上3万元以下罚款。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81</w:t>
            </w:r>
          </w:p>
        </w:tc>
        <w:tc>
          <w:tcPr>
            <w:tcW w:w="1326" w:type="dxa"/>
            <w:vMerge w:val="restart"/>
            <w:vAlign w:val="center"/>
          </w:tcPr>
          <w:p>
            <w:pPr>
              <w:widowControl/>
              <w:spacing w:line="300" w:lineRule="exac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回收拆解企业的分支机构对报废机动车进行拆解行为的处罚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《报废机动车回收管理办法实施细则》（商务部令2020年第2号）第四十二条 违反本细则第十五条第二款规定，回收拆解企业的分支机构对报废机动车进行拆解的，由分支机构注册登记所在地县级以上地方商务主管部门责令改正，并处3万元罚款；拒不改正或者情节严重的，由原发证部门吊销回收拆解企业的《资质认定书》。</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第十五条</w:t>
            </w:r>
            <w:r>
              <w:rPr>
                <w:rFonts w:hint="eastAsia" w:asciiTheme="minorEastAsia" w:hAnsiTheme="minorEastAsia" w:cstheme="minorEastAsia"/>
                <w:kern w:val="0"/>
                <w:szCs w:val="21"/>
                <w:highlight w:val="none"/>
                <w:lang w:eastAsia="zh-CN" w:bidi="ar"/>
              </w:rPr>
              <w:t>第二款</w:t>
            </w:r>
            <w:r>
              <w:rPr>
                <w:rFonts w:hint="eastAsia" w:asciiTheme="minorEastAsia" w:hAnsiTheme="minorEastAsia" w:cstheme="minorEastAsia"/>
                <w:kern w:val="0"/>
                <w:szCs w:val="21"/>
                <w:highlight w:val="none"/>
                <w:lang w:bidi="ar"/>
              </w:rPr>
              <w:t>　回收拆解企业的分支机构不得拆解报废机动车。</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较重</w:t>
            </w:r>
          </w:p>
        </w:tc>
        <w:tc>
          <w:tcPr>
            <w:tcW w:w="2988" w:type="dxa"/>
            <w:vAlign w:val="center"/>
          </w:tcPr>
          <w:p>
            <w:pPr>
              <w:widowControl/>
              <w:spacing w:line="300" w:lineRule="exact"/>
              <w:jc w:val="left"/>
              <w:rPr>
                <w:rFonts w:hint="eastAsia" w:asciiTheme="minorEastAsia" w:hAnsiTheme="minorEastAsia" w:cstheme="minorEastAsia"/>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违反规定，责令改正。。</w:t>
            </w:r>
          </w:p>
        </w:tc>
        <w:tc>
          <w:tcPr>
            <w:tcW w:w="3175" w:type="dxa"/>
            <w:vAlign w:val="center"/>
          </w:tcPr>
          <w:p>
            <w:pPr>
              <w:widowControl/>
              <w:spacing w:line="300" w:lineRule="exact"/>
              <w:jc w:val="left"/>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cstheme="minorEastAsia"/>
                <w:kern w:val="0"/>
                <w:szCs w:val="21"/>
                <w:highlight w:val="none"/>
                <w:lang w:bidi="ar"/>
              </w:rPr>
              <w:t>并处3万元罚款</w:t>
            </w:r>
            <w:r>
              <w:rPr>
                <w:rFonts w:hint="eastAsia" w:asciiTheme="minorEastAsia" w:hAnsiTheme="minorEastAsia" w:cstheme="minorEastAsia"/>
                <w:kern w:val="0"/>
                <w:szCs w:val="21"/>
                <w:highlight w:val="none"/>
                <w:lang w:eastAsia="zh-CN" w:bidi="ar"/>
              </w:rPr>
              <w:t>。</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numPr>
                <w:ilvl w:val="-1"/>
                <w:numId w:val="0"/>
              </w:numPr>
              <w:spacing w:line="300" w:lineRule="exact"/>
              <w:jc w:val="left"/>
              <w:rPr>
                <w:rFonts w:hint="eastAsia" w:asciiTheme="minorEastAsia" w:hAnsiTheme="minorEastAsia" w:cstheme="minorEastAsia"/>
                <w:kern w:val="0"/>
                <w:szCs w:val="21"/>
                <w:highlight w:val="none"/>
                <w:lang w:eastAsia="zh-CN"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严重</w:t>
            </w:r>
          </w:p>
        </w:tc>
        <w:tc>
          <w:tcPr>
            <w:tcW w:w="2988" w:type="dxa"/>
            <w:vAlign w:val="center"/>
          </w:tcPr>
          <w:p>
            <w:pPr>
              <w:widowControl/>
              <w:spacing w:line="300" w:lineRule="exact"/>
              <w:jc w:val="left"/>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kern w:val="0"/>
                <w:szCs w:val="21"/>
                <w:highlight w:val="none"/>
                <w:lang w:bidi="ar"/>
              </w:rPr>
              <w:t>拒不改正或者情节严重的</w:t>
            </w:r>
            <w:r>
              <w:rPr>
                <w:rFonts w:hint="eastAsia" w:asciiTheme="minorEastAsia" w:hAnsiTheme="minorEastAsia" w:cstheme="minorEastAsia"/>
                <w:kern w:val="0"/>
                <w:szCs w:val="21"/>
                <w:highlight w:val="none"/>
                <w:lang w:eastAsia="zh-CN" w:bidi="ar"/>
              </w:rPr>
              <w:t>。</w:t>
            </w:r>
          </w:p>
        </w:tc>
        <w:tc>
          <w:tcPr>
            <w:tcW w:w="3175" w:type="dxa"/>
            <w:vAlign w:val="center"/>
          </w:tcPr>
          <w:p>
            <w:pPr>
              <w:widowControl/>
              <w:spacing w:line="300" w:lineRule="exact"/>
              <w:jc w:val="left"/>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cstheme="minorEastAsia"/>
                <w:kern w:val="0"/>
                <w:szCs w:val="21"/>
                <w:highlight w:val="none"/>
                <w:lang w:bidi="ar"/>
              </w:rPr>
              <w:t>原发证部门吊销回收拆解企业的《资质认定书》</w:t>
            </w:r>
            <w:r>
              <w:rPr>
                <w:rFonts w:hint="eastAsia" w:asciiTheme="minorEastAsia" w:hAnsiTheme="minorEastAsia" w:cstheme="minorEastAsia"/>
                <w:kern w:val="0"/>
                <w:szCs w:val="21"/>
                <w:highlight w:val="none"/>
                <w:lang w:eastAsia="zh-CN" w:bidi="ar"/>
              </w:rPr>
              <w:t>。</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82</w:t>
            </w:r>
          </w:p>
        </w:tc>
        <w:tc>
          <w:tcPr>
            <w:tcW w:w="1326" w:type="dxa"/>
            <w:vMerge w:val="restart"/>
            <w:vAlign w:val="center"/>
          </w:tcPr>
          <w:p>
            <w:pPr>
              <w:widowControl/>
              <w:spacing w:line="300" w:lineRule="exac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w:t>
            </w:r>
            <w:r>
              <w:rPr>
                <w:rFonts w:hint="eastAsia" w:asciiTheme="minorEastAsia" w:hAnsiTheme="minorEastAsia" w:cstheme="minorEastAsia"/>
                <w:kern w:val="0"/>
                <w:szCs w:val="21"/>
                <w:highlight w:val="none"/>
                <w:lang w:eastAsia="zh-CN" w:bidi="ar"/>
              </w:rPr>
              <w:t>未按要求</w:t>
            </w:r>
            <w:r>
              <w:rPr>
                <w:rFonts w:hint="eastAsia" w:asciiTheme="minorEastAsia" w:hAnsiTheme="minorEastAsia" w:cstheme="minorEastAsia"/>
                <w:kern w:val="0"/>
                <w:szCs w:val="21"/>
                <w:highlight w:val="none"/>
                <w:lang w:bidi="ar"/>
              </w:rPr>
              <w:t>录入机动车信息，打印《报废机动车回收证明》，上传机动车拆解前</w:t>
            </w:r>
            <w:r>
              <w:rPr>
                <w:rFonts w:hint="eastAsia" w:asciiTheme="minorEastAsia" w:hAnsiTheme="minorEastAsia" w:cstheme="minorEastAsia"/>
                <w:kern w:val="0"/>
                <w:szCs w:val="21"/>
                <w:highlight w:val="none"/>
                <w:lang w:eastAsia="zh-CN" w:bidi="ar"/>
              </w:rPr>
              <w:t>后</w:t>
            </w:r>
            <w:r>
              <w:rPr>
                <w:rFonts w:hint="eastAsia" w:asciiTheme="minorEastAsia" w:hAnsiTheme="minorEastAsia" w:cstheme="minorEastAsia"/>
                <w:kern w:val="0"/>
                <w:szCs w:val="21"/>
                <w:highlight w:val="none"/>
                <w:lang w:bidi="ar"/>
              </w:rPr>
              <w:t>照片行为的处罚</w:t>
            </w:r>
          </w:p>
        </w:tc>
        <w:tc>
          <w:tcPr>
            <w:tcW w:w="4222" w:type="dxa"/>
            <w:vMerge w:val="restart"/>
            <w:vAlign w:val="center"/>
          </w:tcPr>
          <w:p>
            <w:pPr>
              <w:widowControl/>
              <w:numPr>
                <w:ilvl w:val="0"/>
                <w:numId w:val="5"/>
              </w:numPr>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《报废机动车回收管理办法实施细则》（商务部令2020年第2号）第四十三条 违反本细则第十九条第一款、第二十条、第二十一条的规定，回收拆解企业违规开具或者发放《报废机动车回收证明》，或者未按照规定对已出具《报废机动车回收证明》的报废机动车进行拆解的，由县级以上地方商务主管部门责令限期改正，整改期间暂停打印《报废机动车回收证明》；情节严重的，处1万元以上3万元以下的罚款。</w:t>
            </w:r>
          </w:p>
          <w:p>
            <w:pPr>
              <w:widowControl/>
              <w:numPr>
                <w:ilvl w:val="-1"/>
                <w:numId w:val="0"/>
              </w:numPr>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eastAsia="zh-CN" w:bidi="ar"/>
              </w:rPr>
              <w:t>第十九条第一款</w:t>
            </w:r>
            <w:r>
              <w:rPr>
                <w:rFonts w:hint="eastAsia" w:asciiTheme="minorEastAsia" w:hAnsiTheme="minorEastAsia" w:cstheme="minorEastAsia"/>
                <w:kern w:val="0"/>
                <w:szCs w:val="21"/>
                <w:highlight w:val="none"/>
                <w:lang w:bidi="ar"/>
              </w:rPr>
              <w:t>　回收拆解企业在回收报废机动车后，应当通过“全国汽车流通信息管理应用服务”系统如实录入机动车信息，打印《报废机动车回收证明》，上传机动车拆解前照片，机动车拆解后，上传拆解后照片。上传的照片应当包括机动车拆解前整体外观、拆解后状况以及车辆识别代号等特征</w:t>
            </w:r>
            <w:r>
              <w:rPr>
                <w:rFonts w:hint="eastAsia" w:asciiTheme="minorEastAsia" w:hAnsiTheme="minorEastAsia" w:cstheme="minorEastAsia"/>
                <w:kern w:val="0"/>
                <w:szCs w:val="21"/>
                <w:highlight w:val="none"/>
                <w:lang w:eastAsia="zh-CN" w:bidi="ar"/>
              </w:rPr>
              <w:t>。</w:t>
            </w:r>
            <w:r>
              <w:rPr>
                <w:rFonts w:hint="eastAsia" w:asciiTheme="minorEastAsia" w:hAnsiTheme="minorEastAsia" w:cstheme="minorEastAsia"/>
                <w:kern w:val="0"/>
                <w:szCs w:val="21"/>
                <w:highlight w:val="none"/>
                <w:lang w:bidi="ar"/>
              </w:rPr>
              <w:t>对按照规定应当在公安机关监督下解体的报废机动车，回收拆解企业应当在机动车拆解后，打印《报废机动车回收证明》。</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较轻</w:t>
            </w:r>
          </w:p>
        </w:tc>
        <w:tc>
          <w:tcPr>
            <w:tcW w:w="2988" w:type="dxa"/>
            <w:vAlign w:val="center"/>
          </w:tcPr>
          <w:p>
            <w:pPr>
              <w:widowControl/>
              <w:spacing w:line="300" w:lineRule="exact"/>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kern w:val="0"/>
                <w:szCs w:val="21"/>
                <w:highlight w:val="none"/>
                <w:lang w:val="en-US" w:eastAsia="zh-CN" w:bidi="ar"/>
              </w:rPr>
              <w:t>初次违反规定。</w:t>
            </w:r>
          </w:p>
        </w:tc>
        <w:tc>
          <w:tcPr>
            <w:tcW w:w="3175" w:type="dxa"/>
            <w:vAlign w:val="center"/>
          </w:tcPr>
          <w:p>
            <w:pPr>
              <w:widowControl/>
              <w:spacing w:line="300" w:lineRule="exact"/>
              <w:jc w:val="left"/>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cstheme="minorEastAsia"/>
                <w:kern w:val="0"/>
                <w:szCs w:val="21"/>
                <w:highlight w:val="none"/>
                <w:lang w:bidi="ar"/>
              </w:rPr>
              <w:t>责令限期改正</w:t>
            </w:r>
            <w:r>
              <w:rPr>
                <w:rFonts w:hint="eastAsia" w:asciiTheme="minorEastAsia" w:hAnsiTheme="minorEastAsia" w:cstheme="minorEastAsia"/>
                <w:kern w:val="0"/>
                <w:szCs w:val="21"/>
                <w:highlight w:val="none"/>
                <w:lang w:eastAsia="zh-CN" w:bidi="ar"/>
              </w:rPr>
              <w:t>。</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2次违反规定，责令改正。</w:t>
            </w:r>
          </w:p>
        </w:tc>
        <w:tc>
          <w:tcPr>
            <w:tcW w:w="3175" w:type="dxa"/>
            <w:vAlign w:val="center"/>
          </w:tcPr>
          <w:p>
            <w:pPr>
              <w:widowControl/>
              <w:numPr>
                <w:ilvl w:val="0"/>
                <w:numId w:val="0"/>
              </w:numPr>
              <w:spacing w:line="300" w:lineRule="exact"/>
              <w:jc w:val="left"/>
              <w:rPr>
                <w:rFonts w:hint="eastAsia" w:asciiTheme="minorEastAsia" w:hAnsiTheme="minorEastAsia" w:eastAsiaTheme="minorEastAsia" w:cstheme="minorEastAsia"/>
                <w:kern w:val="0"/>
                <w:szCs w:val="21"/>
                <w:highlight w:val="none"/>
                <w:lang w:eastAsia="zh-CN" w:bidi="ar"/>
              </w:rPr>
            </w:pPr>
            <w:r>
              <w:rPr>
                <w:rFonts w:hint="eastAsia" w:asciiTheme="minorEastAsia" w:hAnsiTheme="minorEastAsia" w:cstheme="minorEastAsia"/>
                <w:kern w:val="0"/>
                <w:szCs w:val="21"/>
                <w:highlight w:val="none"/>
                <w:lang w:bidi="ar"/>
              </w:rPr>
              <w:t>处1万元以上</w:t>
            </w:r>
            <w:r>
              <w:rPr>
                <w:rFonts w:hint="eastAsia" w:asciiTheme="minorEastAsia" w:hAnsiTheme="minorEastAsia" w:cstheme="minorEastAsia"/>
                <w:kern w:val="0"/>
                <w:szCs w:val="21"/>
                <w:highlight w:val="none"/>
                <w:lang w:val="en-US" w:eastAsia="zh-CN" w:bidi="ar"/>
              </w:rPr>
              <w:t>2</w:t>
            </w:r>
            <w:r>
              <w:rPr>
                <w:rFonts w:hint="eastAsia" w:asciiTheme="minorEastAsia" w:hAnsiTheme="minorEastAsia" w:cstheme="minorEastAsia"/>
                <w:kern w:val="0"/>
                <w:szCs w:val="21"/>
                <w:highlight w:val="none"/>
                <w:lang w:bidi="ar"/>
              </w:rPr>
              <w:t>万元以下罚款</w:t>
            </w:r>
            <w:r>
              <w:rPr>
                <w:rFonts w:hint="eastAsia" w:asciiTheme="minorEastAsia" w:hAnsiTheme="minorEastAsia" w:cstheme="minorEastAsia"/>
                <w:kern w:val="0"/>
                <w:szCs w:val="21"/>
                <w:highlight w:val="none"/>
                <w:lang w:eastAsia="zh-CN" w:bidi="ar"/>
              </w:rPr>
              <w:t>。</w:t>
            </w:r>
          </w:p>
          <w:p>
            <w:pPr>
              <w:widowControl/>
              <w:spacing w:line="300" w:lineRule="exact"/>
              <w:jc w:val="left"/>
              <w:rPr>
                <w:rFonts w:hint="eastAsia" w:asciiTheme="minorEastAsia" w:hAnsiTheme="minorEastAsia" w:cstheme="minorEastAsia"/>
                <w:kern w:val="0"/>
                <w:szCs w:val="21"/>
                <w:highlight w:val="none"/>
              </w:rPr>
            </w:pP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3次及以上违反规定或有其他严重情节的，责令改正。</w:t>
            </w:r>
          </w:p>
        </w:tc>
        <w:tc>
          <w:tcPr>
            <w:tcW w:w="3175" w:type="dxa"/>
            <w:vAlign w:val="center"/>
          </w:tcPr>
          <w:p>
            <w:pPr>
              <w:widowControl/>
              <w:numPr>
                <w:ilvl w:val="0"/>
                <w:numId w:val="0"/>
              </w:numPr>
              <w:spacing w:line="300" w:lineRule="exact"/>
              <w:jc w:val="left"/>
              <w:rPr>
                <w:rFonts w:hint="eastAsia" w:asciiTheme="minorEastAsia" w:hAnsiTheme="minorEastAsia" w:eastAsiaTheme="minorEastAsia" w:cstheme="minorEastAsia"/>
                <w:kern w:val="0"/>
                <w:szCs w:val="21"/>
                <w:highlight w:val="none"/>
                <w:lang w:eastAsia="zh-CN" w:bidi="ar"/>
              </w:rPr>
            </w:pPr>
            <w:r>
              <w:rPr>
                <w:rFonts w:hint="eastAsia" w:asciiTheme="minorEastAsia" w:hAnsiTheme="minorEastAsia" w:cstheme="minorEastAsia"/>
                <w:kern w:val="0"/>
                <w:szCs w:val="21"/>
                <w:highlight w:val="none"/>
                <w:lang w:bidi="ar"/>
              </w:rPr>
              <w:t>处</w:t>
            </w:r>
            <w:r>
              <w:rPr>
                <w:rFonts w:hint="eastAsia" w:asciiTheme="minorEastAsia" w:hAnsiTheme="minorEastAsia" w:cstheme="minorEastAsia"/>
                <w:kern w:val="0"/>
                <w:szCs w:val="21"/>
                <w:highlight w:val="none"/>
                <w:lang w:val="en-US" w:eastAsia="zh-CN" w:bidi="ar"/>
              </w:rPr>
              <w:t>2</w:t>
            </w:r>
            <w:r>
              <w:rPr>
                <w:rFonts w:hint="eastAsia" w:asciiTheme="minorEastAsia" w:hAnsiTheme="minorEastAsia" w:cstheme="minorEastAsia"/>
                <w:kern w:val="0"/>
                <w:szCs w:val="21"/>
                <w:highlight w:val="none"/>
                <w:lang w:bidi="ar"/>
              </w:rPr>
              <w:t>万元以上</w:t>
            </w:r>
            <w:r>
              <w:rPr>
                <w:rFonts w:hint="eastAsia" w:asciiTheme="minorEastAsia" w:hAnsiTheme="minorEastAsia" w:cstheme="minorEastAsia"/>
                <w:kern w:val="0"/>
                <w:szCs w:val="21"/>
                <w:highlight w:val="none"/>
                <w:lang w:val="en-US" w:eastAsia="zh-CN" w:bidi="ar"/>
              </w:rPr>
              <w:t>3</w:t>
            </w:r>
            <w:r>
              <w:rPr>
                <w:rFonts w:hint="eastAsia" w:asciiTheme="minorEastAsia" w:hAnsiTheme="minorEastAsia" w:cstheme="minorEastAsia"/>
                <w:kern w:val="0"/>
                <w:szCs w:val="21"/>
                <w:highlight w:val="none"/>
                <w:lang w:bidi="ar"/>
              </w:rPr>
              <w:t>万元以下罚款</w:t>
            </w:r>
            <w:r>
              <w:rPr>
                <w:rFonts w:hint="eastAsia" w:asciiTheme="minorEastAsia" w:hAnsiTheme="minorEastAsia" w:cstheme="minorEastAsia"/>
                <w:kern w:val="0"/>
                <w:szCs w:val="21"/>
                <w:highlight w:val="none"/>
                <w:lang w:eastAsia="zh-CN" w:bidi="ar"/>
              </w:rPr>
              <w:t>。</w:t>
            </w:r>
          </w:p>
          <w:p>
            <w:pPr>
              <w:widowControl/>
              <w:spacing w:line="300" w:lineRule="exact"/>
              <w:jc w:val="left"/>
              <w:rPr>
                <w:rFonts w:hint="eastAsia" w:asciiTheme="minorEastAsia" w:hAnsiTheme="minorEastAsia" w:cstheme="minorEastAsia"/>
                <w:kern w:val="0"/>
                <w:szCs w:val="21"/>
                <w:highlight w:val="none"/>
              </w:rPr>
            </w:pP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83</w:t>
            </w:r>
          </w:p>
        </w:tc>
        <w:tc>
          <w:tcPr>
            <w:tcW w:w="1326" w:type="dxa"/>
            <w:vMerge w:val="restart"/>
            <w:vAlign w:val="center"/>
          </w:tcPr>
          <w:p>
            <w:pPr>
              <w:widowControl/>
              <w:spacing w:line="300" w:lineRule="exac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w:t>
            </w:r>
            <w:r>
              <w:rPr>
                <w:rFonts w:hint="eastAsia" w:asciiTheme="minorEastAsia" w:hAnsiTheme="minorEastAsia" w:cstheme="minorEastAsia"/>
                <w:kern w:val="0"/>
                <w:szCs w:val="21"/>
                <w:highlight w:val="none"/>
                <w:lang w:eastAsia="zh-CN" w:bidi="ar"/>
              </w:rPr>
              <w:t>对</w:t>
            </w:r>
            <w:r>
              <w:rPr>
                <w:rFonts w:hint="eastAsia" w:asciiTheme="minorEastAsia" w:hAnsiTheme="minorEastAsia" w:cstheme="minorEastAsia"/>
                <w:kern w:val="0"/>
                <w:szCs w:val="21"/>
                <w:highlight w:val="none"/>
                <w:lang w:bidi="ar"/>
              </w:rPr>
              <w:t>车架（或者车身）或者发动机缺失的机动车出具《报废机动车回收证明》行为的处罚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《报废机动车回收管理办法实施细则》（商务部令2020年第2号）第四十三条 违反本细则第十九条第一款、第二十条、第二十一条的规定，回收拆解企业违规开具或者发放《报废机动车回收证明》，或者未按照规定对已出具《报废机动车回收证明》的报废机动车进行拆解的，由县级以上地方商务主管部门责令限期改正，整改期间暂停打印《报废机动车回收证明》；情节严重的，处1万元以上3万元以下的罚款。</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第二十条　报废机动车“五大总成”和尾气后处理装置，以及新能源汽车动力蓄电池不齐全的，机动车所有人应当书面说明情况，并对其真实性负责。机动车车架（或者车身）或者发动机缺失的应当认定为车辆缺失，回收拆解企业不得出具《报废机动车回收证明》。</w:t>
            </w:r>
          </w:p>
        </w:tc>
        <w:tc>
          <w:tcPr>
            <w:tcW w:w="653" w:type="dxa"/>
            <w:vAlign w:val="center"/>
          </w:tcPr>
          <w:p>
            <w:pPr>
              <w:widowControl/>
              <w:spacing w:line="300" w:lineRule="exact"/>
              <w:jc w:val="center"/>
              <w:rPr>
                <w:rFonts w:hint="eastAsia" w:asciiTheme="minorEastAsia" w:hAnsiTheme="minorEastAsia" w:cstheme="minorEastAsia"/>
                <w:kern w:val="0"/>
                <w:szCs w:val="21"/>
                <w:highlight w:val="none"/>
              </w:rPr>
            </w:pPr>
            <w:r>
              <w:rPr>
                <w:rFonts w:hint="eastAsia" w:asciiTheme="minorEastAsia" w:hAnsiTheme="minorEastAsia" w:cstheme="minorEastAsia"/>
                <w:kern w:val="0"/>
                <w:szCs w:val="21"/>
                <w:highlight w:val="none"/>
                <w:lang w:val="en-US" w:eastAsia="zh-CN"/>
              </w:rPr>
              <w:t>较轻</w:t>
            </w:r>
          </w:p>
        </w:tc>
        <w:tc>
          <w:tcPr>
            <w:tcW w:w="2988" w:type="dxa"/>
            <w:vAlign w:val="center"/>
          </w:tcPr>
          <w:p>
            <w:pPr>
              <w:widowControl/>
              <w:spacing w:line="300" w:lineRule="exact"/>
              <w:jc w:val="left"/>
              <w:rPr>
                <w:rFonts w:hint="eastAsia" w:asciiTheme="minorEastAsia" w:hAnsiTheme="minorEastAsia" w:cstheme="minorEastAsia"/>
                <w:szCs w:val="21"/>
                <w:highlight w:val="none"/>
              </w:rPr>
            </w:pPr>
            <w:r>
              <w:rPr>
                <w:rFonts w:hint="eastAsia" w:asciiTheme="minorEastAsia" w:hAnsiTheme="minorEastAsia" w:cstheme="minorEastAsia"/>
                <w:kern w:val="0"/>
                <w:szCs w:val="21"/>
                <w:highlight w:val="none"/>
                <w:lang w:val="en-US" w:eastAsia="zh-CN" w:bidi="ar"/>
              </w:rPr>
              <w:t>初次违反规定。</w:t>
            </w:r>
          </w:p>
        </w:tc>
        <w:tc>
          <w:tcPr>
            <w:tcW w:w="3175" w:type="dxa"/>
            <w:vAlign w:val="center"/>
          </w:tcPr>
          <w:p>
            <w:pPr>
              <w:widowControl/>
              <w:spacing w:line="300" w:lineRule="exact"/>
              <w:jc w:val="left"/>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cstheme="minorEastAsia"/>
                <w:kern w:val="0"/>
                <w:szCs w:val="21"/>
                <w:highlight w:val="none"/>
                <w:lang w:bidi="ar"/>
              </w:rPr>
              <w:t>责令限期改正</w:t>
            </w:r>
            <w:r>
              <w:rPr>
                <w:rFonts w:hint="eastAsia" w:asciiTheme="minorEastAsia" w:hAnsiTheme="minorEastAsia" w:cstheme="minorEastAsia"/>
                <w:kern w:val="0"/>
                <w:szCs w:val="21"/>
                <w:highlight w:val="none"/>
                <w:lang w:eastAsia="zh-CN" w:bidi="ar"/>
              </w:rPr>
              <w:t>。</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cstheme="minorEastAsia"/>
                <w:kern w:val="0"/>
                <w:szCs w:val="21"/>
                <w:highlight w:val="none"/>
              </w:rPr>
            </w:pPr>
            <w:r>
              <w:rPr>
                <w:rFonts w:hint="eastAsia" w:asciiTheme="minorEastAsia" w:hAnsiTheme="minorEastAsia" w:cstheme="minorEastAsia"/>
                <w:kern w:val="0"/>
                <w:szCs w:val="21"/>
                <w:highlight w:val="none"/>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cstheme="minorEastAsia"/>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2次违反规定，责令改正。</w:t>
            </w:r>
          </w:p>
        </w:tc>
        <w:tc>
          <w:tcPr>
            <w:tcW w:w="3175" w:type="dxa"/>
            <w:vAlign w:val="center"/>
          </w:tcPr>
          <w:p>
            <w:pPr>
              <w:widowControl/>
              <w:numPr>
                <w:ilvl w:val="0"/>
                <w:numId w:val="0"/>
              </w:numPr>
              <w:spacing w:line="300" w:lineRule="exact"/>
              <w:jc w:val="left"/>
              <w:rPr>
                <w:rFonts w:hint="eastAsia" w:asciiTheme="minorEastAsia" w:hAnsiTheme="minorEastAsia" w:eastAsiaTheme="minorEastAsia" w:cstheme="minorEastAsia"/>
                <w:kern w:val="0"/>
                <w:szCs w:val="21"/>
                <w:highlight w:val="none"/>
                <w:lang w:eastAsia="zh-CN" w:bidi="ar"/>
              </w:rPr>
            </w:pPr>
            <w:r>
              <w:rPr>
                <w:rFonts w:hint="eastAsia" w:asciiTheme="minorEastAsia" w:hAnsiTheme="minorEastAsia" w:cstheme="minorEastAsia"/>
                <w:kern w:val="0"/>
                <w:szCs w:val="21"/>
                <w:highlight w:val="none"/>
                <w:lang w:bidi="ar"/>
              </w:rPr>
              <w:t>处1万元以上</w:t>
            </w:r>
            <w:r>
              <w:rPr>
                <w:rFonts w:hint="eastAsia" w:asciiTheme="minorEastAsia" w:hAnsiTheme="minorEastAsia" w:cstheme="minorEastAsia"/>
                <w:kern w:val="0"/>
                <w:szCs w:val="21"/>
                <w:highlight w:val="none"/>
                <w:lang w:val="en-US" w:eastAsia="zh-CN" w:bidi="ar"/>
              </w:rPr>
              <w:t>2</w:t>
            </w:r>
            <w:r>
              <w:rPr>
                <w:rFonts w:hint="eastAsia" w:asciiTheme="minorEastAsia" w:hAnsiTheme="minorEastAsia" w:cstheme="minorEastAsia"/>
                <w:kern w:val="0"/>
                <w:szCs w:val="21"/>
                <w:highlight w:val="none"/>
                <w:lang w:bidi="ar"/>
              </w:rPr>
              <w:t>万元以下罚款</w:t>
            </w:r>
            <w:r>
              <w:rPr>
                <w:rFonts w:hint="eastAsia" w:asciiTheme="minorEastAsia" w:hAnsiTheme="minorEastAsia" w:cstheme="minorEastAsia"/>
                <w:kern w:val="0"/>
                <w:szCs w:val="21"/>
                <w:highlight w:val="none"/>
                <w:lang w:eastAsia="zh-CN" w:bidi="ar"/>
              </w:rPr>
              <w:t>。</w:t>
            </w:r>
          </w:p>
          <w:p>
            <w:pPr>
              <w:widowControl/>
              <w:spacing w:line="300" w:lineRule="exact"/>
              <w:jc w:val="left"/>
              <w:rPr>
                <w:rFonts w:hint="eastAsia" w:asciiTheme="minorEastAsia" w:hAnsiTheme="minorEastAsia" w:cstheme="minorEastAsia"/>
                <w:kern w:val="0"/>
                <w:szCs w:val="21"/>
                <w:highlight w:val="none"/>
              </w:rPr>
            </w:pP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cstheme="minorEastAsia"/>
                <w:kern w:val="0"/>
                <w:szCs w:val="21"/>
                <w:highlight w:val="none"/>
              </w:rPr>
            </w:pPr>
            <w:r>
              <w:rPr>
                <w:rFonts w:hint="eastAsia" w:asciiTheme="minorEastAsia" w:hAnsiTheme="minorEastAsia" w:cstheme="minorEastAsia"/>
                <w:kern w:val="0"/>
                <w:szCs w:val="21"/>
                <w:highlight w:val="none"/>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cstheme="minorEastAsia"/>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3次及以上违反规定或有其他严重情节的，责令改正。</w:t>
            </w:r>
          </w:p>
        </w:tc>
        <w:tc>
          <w:tcPr>
            <w:tcW w:w="3175" w:type="dxa"/>
            <w:vAlign w:val="center"/>
          </w:tcPr>
          <w:p>
            <w:pPr>
              <w:widowControl/>
              <w:numPr>
                <w:ilvl w:val="0"/>
                <w:numId w:val="0"/>
              </w:numPr>
              <w:spacing w:line="300" w:lineRule="exact"/>
              <w:jc w:val="left"/>
              <w:rPr>
                <w:rFonts w:hint="eastAsia" w:asciiTheme="minorEastAsia" w:hAnsiTheme="minorEastAsia" w:eastAsiaTheme="minorEastAsia" w:cstheme="minorEastAsia"/>
                <w:kern w:val="0"/>
                <w:szCs w:val="21"/>
                <w:highlight w:val="none"/>
                <w:lang w:eastAsia="zh-CN" w:bidi="ar"/>
              </w:rPr>
            </w:pPr>
            <w:r>
              <w:rPr>
                <w:rFonts w:hint="eastAsia" w:asciiTheme="minorEastAsia" w:hAnsiTheme="minorEastAsia" w:cstheme="minorEastAsia"/>
                <w:kern w:val="0"/>
                <w:szCs w:val="21"/>
                <w:highlight w:val="none"/>
                <w:lang w:bidi="ar"/>
              </w:rPr>
              <w:t>处</w:t>
            </w:r>
            <w:r>
              <w:rPr>
                <w:rFonts w:hint="eastAsia" w:asciiTheme="minorEastAsia" w:hAnsiTheme="minorEastAsia" w:cstheme="minorEastAsia"/>
                <w:kern w:val="0"/>
                <w:szCs w:val="21"/>
                <w:highlight w:val="none"/>
                <w:lang w:val="en-US" w:eastAsia="zh-CN" w:bidi="ar"/>
              </w:rPr>
              <w:t>2</w:t>
            </w:r>
            <w:r>
              <w:rPr>
                <w:rFonts w:hint="eastAsia" w:asciiTheme="minorEastAsia" w:hAnsiTheme="minorEastAsia" w:cstheme="minorEastAsia"/>
                <w:kern w:val="0"/>
                <w:szCs w:val="21"/>
                <w:highlight w:val="none"/>
                <w:lang w:bidi="ar"/>
              </w:rPr>
              <w:t>万元以上</w:t>
            </w:r>
            <w:r>
              <w:rPr>
                <w:rFonts w:hint="eastAsia" w:asciiTheme="minorEastAsia" w:hAnsiTheme="minorEastAsia" w:cstheme="minorEastAsia"/>
                <w:kern w:val="0"/>
                <w:szCs w:val="21"/>
                <w:highlight w:val="none"/>
                <w:lang w:val="en-US" w:eastAsia="zh-CN" w:bidi="ar"/>
              </w:rPr>
              <w:t>3</w:t>
            </w:r>
            <w:r>
              <w:rPr>
                <w:rFonts w:hint="eastAsia" w:asciiTheme="minorEastAsia" w:hAnsiTheme="minorEastAsia" w:cstheme="minorEastAsia"/>
                <w:kern w:val="0"/>
                <w:szCs w:val="21"/>
                <w:highlight w:val="none"/>
                <w:lang w:bidi="ar"/>
              </w:rPr>
              <w:t>万元以下罚款</w:t>
            </w:r>
            <w:r>
              <w:rPr>
                <w:rFonts w:hint="eastAsia" w:asciiTheme="minorEastAsia" w:hAnsiTheme="minorEastAsia" w:cstheme="minorEastAsia"/>
                <w:kern w:val="0"/>
                <w:szCs w:val="21"/>
                <w:highlight w:val="none"/>
                <w:lang w:eastAsia="zh-CN" w:bidi="ar"/>
              </w:rPr>
              <w:t>。</w:t>
            </w:r>
          </w:p>
          <w:p>
            <w:pPr>
              <w:widowControl/>
              <w:spacing w:line="300" w:lineRule="exact"/>
              <w:jc w:val="left"/>
              <w:rPr>
                <w:rFonts w:hint="eastAsia" w:asciiTheme="minorEastAsia" w:hAnsiTheme="minorEastAsia" w:cstheme="minorEastAsia"/>
                <w:kern w:val="0"/>
                <w:szCs w:val="21"/>
                <w:highlight w:val="none"/>
              </w:rPr>
            </w:pP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84</w:t>
            </w:r>
          </w:p>
        </w:tc>
        <w:tc>
          <w:tcPr>
            <w:tcW w:w="1326" w:type="dxa"/>
            <w:vMerge w:val="restart"/>
            <w:vAlign w:val="center"/>
          </w:tcPr>
          <w:p>
            <w:pPr>
              <w:widowControl/>
              <w:spacing w:line="300" w:lineRule="exac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w:t>
            </w:r>
            <w:r>
              <w:rPr>
                <w:rFonts w:hint="eastAsia" w:asciiTheme="minorEastAsia" w:hAnsiTheme="minorEastAsia" w:cstheme="minorEastAsia"/>
                <w:kern w:val="0"/>
                <w:szCs w:val="21"/>
                <w:highlight w:val="none"/>
                <w:lang w:eastAsia="zh-CN" w:bidi="ar"/>
              </w:rPr>
              <w:t>对</w:t>
            </w:r>
            <w:r>
              <w:rPr>
                <w:rFonts w:hint="eastAsia" w:asciiTheme="minorEastAsia" w:hAnsiTheme="minorEastAsia" w:cstheme="minorEastAsia"/>
                <w:kern w:val="0"/>
                <w:szCs w:val="21"/>
                <w:highlight w:val="none"/>
                <w:lang w:bidi="ar"/>
              </w:rPr>
              <w:t>存在抵押、质押情形的机动车出具《报废机动车回收证明》</w:t>
            </w:r>
            <w:r>
              <w:rPr>
                <w:rFonts w:hint="eastAsia" w:asciiTheme="minorEastAsia" w:hAnsiTheme="minorEastAsia" w:cstheme="minorEastAsia"/>
                <w:kern w:val="0"/>
                <w:szCs w:val="21"/>
                <w:highlight w:val="none"/>
                <w:lang w:eastAsia="zh-CN" w:bidi="ar"/>
              </w:rPr>
              <w:t>，未及时向公安机关履行报告义务的行为的处罚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《报废机动车回收管理办法实施细则》（商务部令2020年第2号）第四十三条 违反本细则第十九条第一款、第二十条、第二十一条的规定，回收拆解企业违规开具或者发放《报废机动车回收证明》，或者未按照规定对已出具《报废机动车回收证明》的报废机动车进行拆解的，由县级以上地方商务主管部门责令限期改正，整改期间暂停打印《报废机动车回收证明》；情节严重的，处1万元以上3万元以下的罚款。</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第二十一条　机动车存在抵押、质押情形的，回收拆解企业不得出具《报废机动车回收证明》。</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发现回收的报废机动车疑似为赃物或者用于盗窃、抢劫等犯罪活动工具的，以及涉嫌伪造变造号牌、车辆识别代号、发动机号的，回收拆解企业应当向公安机关报告。已经打印的《报废机动车回收证明》应当予以作废。</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较轻</w:t>
            </w:r>
          </w:p>
        </w:tc>
        <w:tc>
          <w:tcPr>
            <w:tcW w:w="2988" w:type="dxa"/>
            <w:vAlign w:val="center"/>
          </w:tcPr>
          <w:p>
            <w:pPr>
              <w:widowControl/>
              <w:spacing w:line="300" w:lineRule="exact"/>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0"/>
                <w:szCs w:val="21"/>
                <w:highlight w:val="none"/>
                <w:lang w:val="en-US" w:eastAsia="zh-CN" w:bidi="ar"/>
              </w:rPr>
              <w:t>初次违反规定。</w:t>
            </w:r>
          </w:p>
        </w:tc>
        <w:tc>
          <w:tcPr>
            <w:tcW w:w="3175" w:type="dxa"/>
            <w:vAlign w:val="center"/>
          </w:tcPr>
          <w:p>
            <w:pPr>
              <w:widowControl/>
              <w:spacing w:line="300" w:lineRule="exact"/>
              <w:jc w:val="left"/>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bidi="ar"/>
              </w:rPr>
              <w:t>责令限期改正</w:t>
            </w:r>
            <w:r>
              <w:rPr>
                <w:rFonts w:hint="eastAsia" w:asciiTheme="minorEastAsia" w:hAnsiTheme="minorEastAsia" w:cstheme="minorEastAsia"/>
                <w:kern w:val="0"/>
                <w:szCs w:val="21"/>
                <w:highlight w:val="none"/>
                <w:lang w:eastAsia="zh-CN" w:bidi="ar"/>
              </w:rPr>
              <w:t>。</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2次违反规定，责令改正。</w:t>
            </w:r>
          </w:p>
        </w:tc>
        <w:tc>
          <w:tcPr>
            <w:tcW w:w="3175" w:type="dxa"/>
            <w:vAlign w:val="center"/>
          </w:tcPr>
          <w:p>
            <w:pPr>
              <w:widowControl/>
              <w:numPr>
                <w:ilvl w:val="0"/>
                <w:numId w:val="0"/>
              </w:numPr>
              <w:spacing w:line="300" w:lineRule="exact"/>
              <w:jc w:val="left"/>
              <w:rPr>
                <w:rFonts w:hint="eastAsia" w:asciiTheme="minorEastAsia" w:hAnsiTheme="minorEastAsia" w:eastAsiaTheme="minorEastAsia" w:cstheme="minorEastAsia"/>
                <w:kern w:val="0"/>
                <w:szCs w:val="21"/>
                <w:highlight w:val="none"/>
                <w:lang w:eastAsia="zh-CN" w:bidi="ar"/>
              </w:rPr>
            </w:pPr>
            <w:r>
              <w:rPr>
                <w:rFonts w:hint="eastAsia" w:asciiTheme="minorEastAsia" w:hAnsiTheme="minorEastAsia" w:cstheme="minorEastAsia"/>
                <w:kern w:val="0"/>
                <w:szCs w:val="21"/>
                <w:highlight w:val="none"/>
                <w:lang w:bidi="ar"/>
              </w:rPr>
              <w:t>处1万元以上</w:t>
            </w:r>
            <w:r>
              <w:rPr>
                <w:rFonts w:hint="eastAsia" w:asciiTheme="minorEastAsia" w:hAnsiTheme="minorEastAsia" w:cstheme="minorEastAsia"/>
                <w:kern w:val="0"/>
                <w:szCs w:val="21"/>
                <w:highlight w:val="none"/>
                <w:lang w:val="en-US" w:eastAsia="zh-CN" w:bidi="ar"/>
              </w:rPr>
              <w:t>2</w:t>
            </w:r>
            <w:r>
              <w:rPr>
                <w:rFonts w:hint="eastAsia" w:asciiTheme="minorEastAsia" w:hAnsiTheme="minorEastAsia" w:cstheme="minorEastAsia"/>
                <w:kern w:val="0"/>
                <w:szCs w:val="21"/>
                <w:highlight w:val="none"/>
                <w:lang w:bidi="ar"/>
              </w:rPr>
              <w:t>万元以下罚款</w:t>
            </w:r>
            <w:r>
              <w:rPr>
                <w:rFonts w:hint="eastAsia" w:asciiTheme="minorEastAsia" w:hAnsiTheme="minorEastAsia" w:cstheme="minorEastAsia"/>
                <w:kern w:val="0"/>
                <w:szCs w:val="21"/>
                <w:highlight w:val="none"/>
                <w:lang w:eastAsia="zh-CN" w:bidi="ar"/>
              </w:rPr>
              <w:t>。</w:t>
            </w:r>
          </w:p>
          <w:p>
            <w:pPr>
              <w:widowControl/>
              <w:spacing w:line="300" w:lineRule="exact"/>
              <w:jc w:val="left"/>
              <w:rPr>
                <w:rFonts w:hint="eastAsia" w:asciiTheme="minorEastAsia" w:hAnsiTheme="minorEastAsia" w:eastAsiaTheme="minorEastAsia" w:cstheme="minorEastAsia"/>
                <w:kern w:val="0"/>
                <w:sz w:val="21"/>
                <w:szCs w:val="21"/>
                <w:highlight w:val="none"/>
                <w:lang w:val="en-US" w:eastAsia="zh-CN" w:bidi="ar-SA"/>
              </w:rPr>
            </w:pPr>
          </w:p>
        </w:tc>
        <w:tc>
          <w:tcPr>
            <w:tcW w:w="1465" w:type="dxa"/>
            <w:vAlign w:val="center"/>
          </w:tcPr>
          <w:p>
            <w:pPr>
              <w:widowControl/>
              <w:spacing w:line="300" w:lineRule="exact"/>
              <w:jc w:val="center"/>
              <w:rPr>
                <w:rFonts w:hint="eastAsia" w:asciiTheme="minorEastAsia" w:hAnsiTheme="minorEastAsia" w:cstheme="minorEastAsia"/>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3次及以上违反规定或有其他严重情节的，责令改正。</w:t>
            </w:r>
          </w:p>
        </w:tc>
        <w:tc>
          <w:tcPr>
            <w:tcW w:w="3175" w:type="dxa"/>
            <w:vAlign w:val="center"/>
          </w:tcPr>
          <w:p>
            <w:pPr>
              <w:widowControl/>
              <w:numPr>
                <w:ilvl w:val="0"/>
                <w:numId w:val="0"/>
              </w:numPr>
              <w:spacing w:line="300" w:lineRule="exact"/>
              <w:jc w:val="left"/>
              <w:rPr>
                <w:rFonts w:hint="eastAsia" w:asciiTheme="minorEastAsia" w:hAnsiTheme="minorEastAsia" w:eastAsiaTheme="minorEastAsia" w:cstheme="minorEastAsia"/>
                <w:kern w:val="0"/>
                <w:szCs w:val="21"/>
                <w:highlight w:val="none"/>
                <w:lang w:eastAsia="zh-CN" w:bidi="ar"/>
              </w:rPr>
            </w:pPr>
            <w:r>
              <w:rPr>
                <w:rFonts w:hint="eastAsia" w:asciiTheme="minorEastAsia" w:hAnsiTheme="minorEastAsia" w:cstheme="minorEastAsia"/>
                <w:kern w:val="0"/>
                <w:szCs w:val="21"/>
                <w:highlight w:val="none"/>
                <w:lang w:bidi="ar"/>
              </w:rPr>
              <w:t>处</w:t>
            </w:r>
            <w:r>
              <w:rPr>
                <w:rFonts w:hint="eastAsia" w:asciiTheme="minorEastAsia" w:hAnsiTheme="minorEastAsia" w:cstheme="minorEastAsia"/>
                <w:kern w:val="0"/>
                <w:szCs w:val="21"/>
                <w:highlight w:val="none"/>
                <w:lang w:val="en-US" w:eastAsia="zh-CN" w:bidi="ar"/>
              </w:rPr>
              <w:t>2</w:t>
            </w:r>
            <w:r>
              <w:rPr>
                <w:rFonts w:hint="eastAsia" w:asciiTheme="minorEastAsia" w:hAnsiTheme="minorEastAsia" w:cstheme="minorEastAsia"/>
                <w:kern w:val="0"/>
                <w:szCs w:val="21"/>
                <w:highlight w:val="none"/>
                <w:lang w:bidi="ar"/>
              </w:rPr>
              <w:t>万元以上</w:t>
            </w:r>
            <w:r>
              <w:rPr>
                <w:rFonts w:hint="eastAsia" w:asciiTheme="minorEastAsia" w:hAnsiTheme="minorEastAsia" w:cstheme="minorEastAsia"/>
                <w:kern w:val="0"/>
                <w:szCs w:val="21"/>
                <w:highlight w:val="none"/>
                <w:lang w:val="en-US" w:eastAsia="zh-CN" w:bidi="ar"/>
              </w:rPr>
              <w:t>3</w:t>
            </w:r>
            <w:r>
              <w:rPr>
                <w:rFonts w:hint="eastAsia" w:asciiTheme="minorEastAsia" w:hAnsiTheme="minorEastAsia" w:cstheme="minorEastAsia"/>
                <w:kern w:val="0"/>
                <w:szCs w:val="21"/>
                <w:highlight w:val="none"/>
                <w:lang w:bidi="ar"/>
              </w:rPr>
              <w:t>万元以下罚款</w:t>
            </w:r>
            <w:r>
              <w:rPr>
                <w:rFonts w:hint="eastAsia" w:asciiTheme="minorEastAsia" w:hAnsiTheme="minorEastAsia" w:cstheme="minorEastAsia"/>
                <w:kern w:val="0"/>
                <w:szCs w:val="21"/>
                <w:highlight w:val="none"/>
                <w:lang w:eastAsia="zh-CN" w:bidi="ar"/>
              </w:rPr>
              <w:t>。</w:t>
            </w:r>
          </w:p>
          <w:p>
            <w:pPr>
              <w:widowControl/>
              <w:spacing w:line="300" w:lineRule="exact"/>
              <w:jc w:val="left"/>
              <w:rPr>
                <w:rFonts w:hint="eastAsia" w:asciiTheme="minorEastAsia" w:hAnsiTheme="minorEastAsia" w:eastAsiaTheme="minorEastAsia" w:cstheme="minorEastAsia"/>
                <w:kern w:val="0"/>
                <w:sz w:val="21"/>
                <w:szCs w:val="21"/>
                <w:highlight w:val="none"/>
                <w:lang w:val="en-US" w:eastAsia="zh-CN" w:bidi="ar-SA"/>
              </w:rPr>
            </w:pPr>
          </w:p>
        </w:tc>
        <w:tc>
          <w:tcPr>
            <w:tcW w:w="1465" w:type="dxa"/>
            <w:vAlign w:val="center"/>
          </w:tcPr>
          <w:p>
            <w:pPr>
              <w:widowControl/>
              <w:spacing w:line="300" w:lineRule="exact"/>
              <w:jc w:val="center"/>
              <w:rPr>
                <w:rFonts w:hint="eastAsia" w:asciiTheme="minorEastAsia" w:hAnsiTheme="minorEastAsia" w:cstheme="minorEastAsia"/>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85</w:t>
            </w:r>
          </w:p>
        </w:tc>
        <w:tc>
          <w:tcPr>
            <w:tcW w:w="1326" w:type="dxa"/>
            <w:vMerge w:val="restart"/>
            <w:vAlign w:val="center"/>
          </w:tcPr>
          <w:p>
            <w:pPr>
              <w:widowControl/>
              <w:spacing w:line="300" w:lineRule="exac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回收拆解企业未按规定申请机动车注销登记，将注销证明及《报废机动车回收证明》交给机动车所有人行为的处罚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《报废机动车回收管理办法实施细则》（商务部令2020年第2号）第四十四条 违反本细则第十九条第二款规定，回收拆解企业未按照国家有关规定及时向公安机关交通管理部门办理机动车注销登记，并将注销证明转交机动车所有人的，由县级以上地方商务主管部门按照《管理办法》第二十二条规定责令改正，可以处1万元以上5万元以下的罚款。</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第十九条</w:t>
            </w:r>
            <w:r>
              <w:rPr>
                <w:rFonts w:hint="eastAsia" w:asciiTheme="minorEastAsia" w:hAnsiTheme="minorEastAsia" w:cstheme="minorEastAsia"/>
                <w:kern w:val="0"/>
                <w:szCs w:val="21"/>
                <w:highlight w:val="none"/>
                <w:lang w:eastAsia="zh-CN" w:bidi="ar"/>
              </w:rPr>
              <w:t>第二款</w:t>
            </w:r>
            <w:r>
              <w:rPr>
                <w:rFonts w:hint="eastAsia" w:asciiTheme="minorEastAsia" w:hAnsiTheme="minorEastAsia" w:cstheme="minorEastAsia"/>
                <w:kern w:val="0"/>
                <w:szCs w:val="21"/>
                <w:highlight w:val="none"/>
                <w:lang w:bidi="ar"/>
              </w:rPr>
              <w:t>　回收拆解企业应当按照国家有关规定及时向公安机关交通管理部门申请机动车注销登记，将注销证明及《报废机动车回收证明》交给机动车所有人。</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初次违反规定，责令报废机动车回收企业限期改正，逾期仍不改正。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可处1万元以上2万元以下罚款。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较重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2次违反规定，责令报废机动车回收企业限期改正，逾期仍不改正。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可处2万元以上3万元以下罚款。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3次以上违反规定，责令报废机动车回收企业限期改正，逾期仍不改正。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可处3万元以上5万元以下的罚款。</w:t>
            </w:r>
          </w:p>
        </w:tc>
        <w:tc>
          <w:tcPr>
            <w:tcW w:w="1465" w:type="dxa"/>
            <w:vAlign w:val="center"/>
          </w:tcPr>
          <w:p>
            <w:pPr>
              <w:widowControl/>
              <w:spacing w:line="300" w:lineRule="exact"/>
              <w:jc w:val="center"/>
              <w:rPr>
                <w:rFonts w:hint="eastAsia" w:asciiTheme="minorEastAsia" w:hAnsiTheme="minorEastAsia" w:cstheme="minorEastAsia"/>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86</w:t>
            </w:r>
          </w:p>
        </w:tc>
        <w:tc>
          <w:tcPr>
            <w:tcW w:w="1326" w:type="dxa"/>
            <w:vMerge w:val="restart"/>
            <w:vAlign w:val="center"/>
          </w:tcPr>
          <w:p>
            <w:pPr>
              <w:widowControl/>
              <w:spacing w:line="300" w:lineRule="exac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回收拆解企业未在其资质认定的拆解经营场地内</w:t>
            </w:r>
            <w:r>
              <w:rPr>
                <w:rFonts w:hint="eastAsia" w:asciiTheme="minorEastAsia" w:hAnsiTheme="minorEastAsia" w:cstheme="minorEastAsia"/>
                <w:kern w:val="0"/>
                <w:szCs w:val="21"/>
                <w:highlight w:val="none"/>
                <w:lang w:eastAsia="zh-CN" w:bidi="ar"/>
              </w:rPr>
              <w:t>进行</w:t>
            </w:r>
            <w:r>
              <w:rPr>
                <w:rFonts w:hint="eastAsia" w:asciiTheme="minorEastAsia" w:hAnsiTheme="minorEastAsia" w:cstheme="minorEastAsia"/>
                <w:kern w:val="0"/>
                <w:szCs w:val="21"/>
                <w:highlight w:val="none"/>
                <w:lang w:bidi="ar"/>
              </w:rPr>
              <w:t>报废机动车拆解，或者</w:t>
            </w:r>
            <w:r>
              <w:rPr>
                <w:rFonts w:hint="eastAsia" w:asciiTheme="minorEastAsia" w:hAnsiTheme="minorEastAsia" w:cstheme="minorEastAsia"/>
                <w:kern w:val="0"/>
                <w:szCs w:val="21"/>
                <w:highlight w:val="none"/>
                <w:lang w:eastAsia="zh-CN" w:bidi="ar"/>
              </w:rPr>
              <w:t>有</w:t>
            </w:r>
            <w:r>
              <w:rPr>
                <w:rFonts w:hint="eastAsia" w:asciiTheme="minorEastAsia" w:hAnsiTheme="minorEastAsia" w:cstheme="minorEastAsia"/>
                <w:kern w:val="0"/>
                <w:szCs w:val="21"/>
                <w:highlight w:val="none"/>
                <w:lang w:bidi="ar"/>
              </w:rPr>
              <w:t>交易报废机动车整车、拼装车的行为的处罚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《报废机动车回收管理办法实施细则》（商务部令2020年第2号）第四十五条 违反本细则第二十三条规定，回收拆解企业未在其资质认定的拆解经营场地内对回收的报废机动车予以拆解，或者交易报废机动车整车、拼装车的，由县级以上地方商务主管部门责令改正，并处3万元罚款；拒不改正或者情节严重的，由原发证部门吊销《资质认定书》。</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第二十三条　回收拆解企业必须在其资质认定的拆解经营场地内对回收的报废机动车予以拆解，禁止以任何方式交易报废机动车整车、拼装车。回收的报废大型客、货车等营运车辆和校车，应当在公安机关现场或者视频监督下解体。回收拆解企业应当积极配合报废机动车监督解体工作。</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一般</w:t>
            </w:r>
          </w:p>
        </w:tc>
        <w:tc>
          <w:tcPr>
            <w:tcW w:w="2988" w:type="dxa"/>
            <w:vAlign w:val="center"/>
          </w:tcPr>
          <w:p>
            <w:pPr>
              <w:widowControl/>
              <w:spacing w:line="300" w:lineRule="exact"/>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初次违反规定，责令改正。</w:t>
            </w:r>
          </w:p>
        </w:tc>
        <w:tc>
          <w:tcPr>
            <w:tcW w:w="3175" w:type="dxa"/>
            <w:vAlign w:val="center"/>
          </w:tcPr>
          <w:p>
            <w:pPr>
              <w:widowControl/>
              <w:spacing w:line="300" w:lineRule="exact"/>
              <w:jc w:val="left"/>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cstheme="minorEastAsia"/>
                <w:kern w:val="0"/>
                <w:szCs w:val="21"/>
                <w:highlight w:val="none"/>
                <w:lang w:bidi="ar"/>
              </w:rPr>
              <w:t>并处3万元罚款</w:t>
            </w:r>
            <w:r>
              <w:rPr>
                <w:rFonts w:hint="eastAsia" w:asciiTheme="minorEastAsia" w:hAnsiTheme="minorEastAsia" w:cstheme="minorEastAsia"/>
                <w:kern w:val="0"/>
                <w:szCs w:val="21"/>
                <w:highlight w:val="none"/>
                <w:lang w:eastAsia="zh-CN" w:bidi="ar"/>
              </w:rPr>
              <w:t>。</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严重</w:t>
            </w:r>
          </w:p>
        </w:tc>
        <w:tc>
          <w:tcPr>
            <w:tcW w:w="2988" w:type="dxa"/>
            <w:vAlign w:val="center"/>
          </w:tcPr>
          <w:p>
            <w:pPr>
              <w:widowControl/>
              <w:spacing w:line="300" w:lineRule="exact"/>
              <w:jc w:val="left"/>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kern w:val="0"/>
                <w:szCs w:val="21"/>
                <w:highlight w:val="none"/>
                <w:lang w:bidi="ar"/>
              </w:rPr>
              <w:t>拒不改正</w:t>
            </w:r>
            <w:r>
              <w:rPr>
                <w:rFonts w:hint="eastAsia" w:asciiTheme="minorEastAsia" w:hAnsiTheme="minorEastAsia" w:cstheme="minorEastAsia"/>
                <w:kern w:val="0"/>
                <w:szCs w:val="21"/>
                <w:highlight w:val="none"/>
                <w:lang w:eastAsia="zh-CN" w:bidi="ar"/>
              </w:rPr>
              <w:t>、</w:t>
            </w:r>
            <w:r>
              <w:rPr>
                <w:rFonts w:hint="eastAsia" w:asciiTheme="minorEastAsia" w:hAnsiTheme="minorEastAsia" w:cstheme="minorEastAsia"/>
                <w:kern w:val="0"/>
                <w:szCs w:val="21"/>
                <w:highlight w:val="none"/>
                <w:lang w:val="en-US" w:eastAsia="zh-CN" w:bidi="ar"/>
              </w:rPr>
              <w:t>多次违反</w:t>
            </w:r>
            <w:r>
              <w:rPr>
                <w:rFonts w:hint="eastAsia" w:asciiTheme="minorEastAsia" w:hAnsiTheme="minorEastAsia" w:cstheme="minorEastAsia"/>
                <w:kern w:val="0"/>
                <w:szCs w:val="21"/>
                <w:highlight w:val="none"/>
                <w:lang w:bidi="ar"/>
              </w:rPr>
              <w:t>或者</w:t>
            </w:r>
            <w:r>
              <w:rPr>
                <w:rFonts w:hint="eastAsia" w:asciiTheme="minorEastAsia" w:hAnsiTheme="minorEastAsia" w:cstheme="minorEastAsia"/>
                <w:kern w:val="0"/>
                <w:szCs w:val="21"/>
                <w:highlight w:val="none"/>
                <w:lang w:val="en-US" w:eastAsia="zh-CN" w:bidi="ar"/>
              </w:rPr>
              <w:t>有其他</w:t>
            </w:r>
            <w:r>
              <w:rPr>
                <w:rFonts w:hint="eastAsia" w:asciiTheme="minorEastAsia" w:hAnsiTheme="minorEastAsia" w:cstheme="minorEastAsia"/>
                <w:kern w:val="0"/>
                <w:szCs w:val="21"/>
                <w:highlight w:val="none"/>
                <w:lang w:bidi="ar"/>
              </w:rPr>
              <w:t>情节严重的</w:t>
            </w:r>
            <w:r>
              <w:rPr>
                <w:rFonts w:hint="eastAsia" w:asciiTheme="minorEastAsia" w:hAnsiTheme="minorEastAsia" w:cstheme="minorEastAsia"/>
                <w:kern w:val="0"/>
                <w:szCs w:val="21"/>
                <w:highlight w:val="none"/>
                <w:lang w:eastAsia="zh-CN" w:bidi="ar"/>
              </w:rPr>
              <w:t>。</w:t>
            </w:r>
          </w:p>
        </w:tc>
        <w:tc>
          <w:tcPr>
            <w:tcW w:w="3175" w:type="dxa"/>
            <w:vAlign w:val="center"/>
          </w:tcPr>
          <w:p>
            <w:pPr>
              <w:widowControl/>
              <w:spacing w:line="300" w:lineRule="exact"/>
              <w:jc w:val="left"/>
              <w:rPr>
                <w:rFonts w:hint="eastAsia" w:asciiTheme="minorEastAsia" w:hAnsiTheme="minorEastAsia" w:cstheme="minorEastAsia"/>
                <w:kern w:val="0"/>
                <w:szCs w:val="21"/>
                <w:highlight w:val="none"/>
              </w:rPr>
            </w:pPr>
            <w:r>
              <w:rPr>
                <w:rFonts w:hint="eastAsia" w:asciiTheme="minorEastAsia" w:hAnsiTheme="minorEastAsia" w:cstheme="minorEastAsia"/>
                <w:kern w:val="0"/>
                <w:szCs w:val="21"/>
                <w:highlight w:val="none"/>
                <w:lang w:bidi="ar"/>
              </w:rPr>
              <w:t>由原发证部门吊销《资质认定书》。</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87</w:t>
            </w:r>
          </w:p>
        </w:tc>
        <w:tc>
          <w:tcPr>
            <w:tcW w:w="1326" w:type="dxa"/>
            <w:vMerge w:val="restart"/>
            <w:vAlign w:val="center"/>
          </w:tcPr>
          <w:p>
            <w:pPr>
              <w:widowControl/>
              <w:spacing w:line="300" w:lineRule="exac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回收拆解企业未建立生产经营全覆盖的电子监控系统，或者录像保存不足1年行为的处罚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《报废机动车回收管理办法实施细则》（商务部令2020年第2号）第四十六条 违反本细则第二十四条规定，回收拆解企业未建立生产经营全覆盖的电子监控系统，或者录像保存不足1年的，由县级以上地方商务主管部门责令限期改正，整改期间暂停打印《报废机动车回收证明》；情节严重的，处1万元以上3万元以下的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第二十四条　回收拆解企业拆解报废机动车应当符合国家标准《报废机动车回收拆解企业技术规范》（GB22128）相关要求，并建立生产经营全覆盖的电子监控系统，录像保存至少1年。</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较轻</w:t>
            </w:r>
          </w:p>
        </w:tc>
        <w:tc>
          <w:tcPr>
            <w:tcW w:w="2988" w:type="dxa"/>
            <w:vAlign w:val="center"/>
          </w:tcPr>
          <w:p>
            <w:pPr>
              <w:widowControl/>
              <w:spacing w:line="300" w:lineRule="exact"/>
              <w:jc w:val="left"/>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初次违反。</w:t>
            </w:r>
          </w:p>
        </w:tc>
        <w:tc>
          <w:tcPr>
            <w:tcW w:w="3175" w:type="dxa"/>
            <w:vAlign w:val="center"/>
          </w:tcPr>
          <w:p>
            <w:pPr>
              <w:widowControl/>
              <w:spacing w:line="300" w:lineRule="exact"/>
              <w:jc w:val="left"/>
              <w:rPr>
                <w:rFonts w:hint="eastAsia" w:asciiTheme="minorEastAsia" w:hAnsiTheme="minorEastAsia" w:eastAsiaTheme="minorEastAsia" w:cstheme="minorEastAsia"/>
                <w:kern w:val="0"/>
                <w:szCs w:val="21"/>
                <w:lang w:eastAsia="zh-CN"/>
              </w:rPr>
            </w:pPr>
            <w:r>
              <w:rPr>
                <w:rFonts w:hint="eastAsia" w:asciiTheme="minorEastAsia" w:hAnsiTheme="minorEastAsia" w:cstheme="minorEastAsia"/>
                <w:kern w:val="0"/>
                <w:szCs w:val="21"/>
                <w:lang w:bidi="ar"/>
              </w:rPr>
              <w:t>责令限期改正</w:t>
            </w:r>
            <w:r>
              <w:rPr>
                <w:rFonts w:hint="eastAsia" w:asciiTheme="minorEastAsia" w:hAnsiTheme="minorEastAsia" w:cstheme="minorEastAsia"/>
                <w:kern w:val="0"/>
                <w:szCs w:val="21"/>
                <w:lang w:eastAsia="zh-CN" w:bidi="ar"/>
              </w:rPr>
              <w:t>。</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处1万元以上2万元以下罚款。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3次以上违反规定或有其他严重情节的，责令限期改正，逾期仍不改正。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处2万元以上3万元以下罚款。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88</w:t>
            </w:r>
          </w:p>
        </w:tc>
        <w:tc>
          <w:tcPr>
            <w:tcW w:w="1326" w:type="dxa"/>
            <w:vMerge w:val="restart"/>
            <w:vAlign w:val="center"/>
          </w:tcPr>
          <w:p>
            <w:pPr>
              <w:widowControl/>
              <w:spacing w:line="300" w:lineRule="exac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回收拆解企业未按照要求建立报废机动车零部件销售台账并如实记录“五大总成”信息并上传信息系统行为的处罚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《报废机动车回收管理办法实施细则》（商务部令2020年第2号）第四十八条 违反本细则第二十六条规定，回收拆解企业未按照要求建立报废机动车零部件销售台账并如实记录“五大总成”信息并上传信息系统的，由县级以上地方商务主管部门按照《管理办法》第二十三条规定责令改正，并处1万元以上5万元以下的罚款；情节严重的，责令停业整顿。</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第二十六条　回收拆解企业应当建立报废机动车零部件销售台账，如实记录报废机动车“五大总成”数量、型号、流向等信息，并录入“全国汽车流通信息管理应用服务”系统。</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回收拆解企业应当对出售用于再制造的报废机动车“五大总成”按照商务部制定的标识规则编码，其中车架应当录入原车辆识别代号信息。</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可处1万元以上2万元以下罚款。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2次违反规定，责令报废机动车回收企业限期改正，逾期仍不改正。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可处2万元以上3万元以下罚款。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较重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3次以上违反规定，责令报废机动车回收企业限期改正，逾期仍不改正。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可处3万元以上5万元以下的罚款。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cstheme="minorEastAsia"/>
                <w:kern w:val="0"/>
                <w:szCs w:val="21"/>
                <w:highlight w:val="none"/>
              </w:rPr>
            </w:pPr>
            <w:r>
              <w:rPr>
                <w:rFonts w:hint="eastAsia" w:asciiTheme="minorEastAsia" w:hAnsiTheme="minorEastAsia" w:cstheme="minorEastAsia"/>
                <w:kern w:val="0"/>
                <w:szCs w:val="21"/>
                <w:highlight w:val="none"/>
                <w:lang w:val="en-US" w:eastAsia="zh-CN"/>
              </w:rPr>
              <w:t>严重</w:t>
            </w:r>
          </w:p>
        </w:tc>
        <w:tc>
          <w:tcPr>
            <w:tcW w:w="2988" w:type="dxa"/>
            <w:vAlign w:val="center"/>
          </w:tcPr>
          <w:p>
            <w:pPr>
              <w:widowControl/>
              <w:spacing w:line="300" w:lineRule="exact"/>
              <w:jc w:val="left"/>
              <w:rPr>
                <w:rFonts w:hint="eastAsia" w:asciiTheme="minorEastAsia" w:hAnsiTheme="minorEastAsia" w:cstheme="minorEastAsia"/>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情节严重的。</w:t>
            </w:r>
          </w:p>
        </w:tc>
        <w:tc>
          <w:tcPr>
            <w:tcW w:w="3175" w:type="dxa"/>
            <w:vAlign w:val="center"/>
          </w:tcPr>
          <w:p>
            <w:pPr>
              <w:widowControl/>
              <w:spacing w:line="300" w:lineRule="exact"/>
              <w:jc w:val="left"/>
              <w:rPr>
                <w:rFonts w:hint="eastAsia" w:asciiTheme="minorEastAsia" w:hAnsiTheme="minorEastAsia" w:cstheme="minorEastAsia"/>
                <w:kern w:val="0"/>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责令停业整顿。</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89</w:t>
            </w:r>
          </w:p>
        </w:tc>
        <w:tc>
          <w:tcPr>
            <w:tcW w:w="1326" w:type="dxa"/>
            <w:vMerge w:val="restart"/>
            <w:vAlign w:val="center"/>
          </w:tcPr>
          <w:p>
            <w:pPr>
              <w:widowControl/>
              <w:spacing w:line="300" w:lineRule="exac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回收拆解企业未按规定对报废新能源汽车的废旧动力蓄电池或者其他类型储能设施进行拆卸、收集、贮存、运输及回收利用的，或者未将报废新能源汽车车辆识别代号及动力蓄电池信息录入有关平台行为的处罚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《报废机动车回收管理办法实施细则》（商务部令2020年第2号）第四十九条 违反本细则第二十七条规定，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由县级以上地方商务主管部门会同工业和信息化主管部门责令改正，并处1万元以上3万元以下的罚款。</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第二十七条　回收拆解企业应当按照国家对新能源汽车动力蓄电池回收利用管理有关要求，对报废新能源汽车的废旧动力蓄电池或者其他类型储能装置进行拆卸、收集、贮存、运输及回收利用，加强全过程安全管理。</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回收拆解企业应当将报废新能源汽车车辆识别代号及动力蓄电池编码、数量、型号、流向等信息，录入“新能源汽车国家监测与动力蓄电池回收利用溯源综合管理平台”系统。</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并处1万元以上1.5万元以下罚款。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并处1.5万元以上2万元以下罚款。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cstheme="minorEastAsia"/>
                <w:kern w:val="0"/>
                <w:szCs w:val="21"/>
                <w:highlight w:val="none"/>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并处2万元以上3万元以下罚款。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highlight w:val="none"/>
                <w:lang w:val="en-US" w:eastAsia="zh-CN"/>
              </w:rPr>
            </w:pPr>
            <w:r>
              <w:rPr>
                <w:rFonts w:hint="eastAsia" w:asciiTheme="minorEastAsia" w:hAnsiTheme="minorEastAsia" w:cstheme="minorEastAsia"/>
                <w:kern w:val="0"/>
                <w:szCs w:val="21"/>
                <w:highlight w:val="none"/>
                <w:lang w:val="en-US" w:eastAsia="zh-CN"/>
              </w:rPr>
              <w:t>90</w:t>
            </w:r>
          </w:p>
        </w:tc>
        <w:tc>
          <w:tcPr>
            <w:tcW w:w="1326" w:type="dxa"/>
            <w:vMerge w:val="restart"/>
            <w:vAlign w:val="center"/>
          </w:tcPr>
          <w:p>
            <w:pPr>
              <w:widowControl/>
              <w:spacing w:line="300" w:lineRule="exac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回收拆解企业出售的报废机动车“五大总成”及其他零部件不符合相关要求行为的处罚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《报废机动车回收管理办法实施细则》（商务部令2020年第2号）第五十条</w:t>
            </w:r>
            <w:r>
              <w:rPr>
                <w:rFonts w:hint="eastAsia" w:asciiTheme="minorEastAsia" w:hAnsiTheme="minorEastAsia" w:cstheme="minorEastAsia"/>
                <w:kern w:val="0"/>
                <w:szCs w:val="21"/>
                <w:highlight w:val="none"/>
                <w:lang w:eastAsia="zh-CN" w:bidi="ar"/>
              </w:rPr>
              <w:t>第一款</w:t>
            </w:r>
            <w:r>
              <w:rPr>
                <w:rFonts w:hint="eastAsia" w:asciiTheme="minorEastAsia" w:hAnsiTheme="minorEastAsia" w:cstheme="minorEastAsia"/>
                <w:kern w:val="0"/>
                <w:szCs w:val="21"/>
                <w:highlight w:val="none"/>
                <w:lang w:bidi="ar"/>
              </w:rPr>
              <w:t xml:space="preserve"> 违反本细则第二十八条、第二十九条规定，回收拆解企业出售的报废机动车“五大总成”及其他零部件不符合相关要求的，由县级以上地方商务主管部门按照《管理办法》第二十一条规定责令改正，没收报废机动车“五大总成”和其他零部件，没收违法所得；违法所得在5万元以上的，并处违法所得2倍以上5倍以下的罚款；违法所得不足5万元或者没有违法所得的，并处5万元以上10万元以下的罚款；情节严重的，责令停业整顿直至由原发证部门吊销《资质认定书》。</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第二十八条　回收拆解企业拆解的报废机动车“五大总成”具备再制造条件的，可以按照国家有关规定出售给具有再制造能力的企业经过再制造予以循环利用；不具备再制造条件的，应当作为废金属，交售给冶炼或者破碎企业。</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第二十九条　回收拆解企业拆解的报废机动车“五大总成”以外的零部件符合保障人身和财产安全等强制性国家标准，能够继续使用的，可以出售，但应当标明“报废机动车回用件”。</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回收拆解企业拆解的尾气后处理装置、危险废物应当如实记录，并交由有处理资质的企业进行拆解处置，不得向其他企业出售和转卖。</w:t>
            </w:r>
          </w:p>
          <w:p>
            <w:pPr>
              <w:widowControl/>
              <w:spacing w:line="300" w:lineRule="exact"/>
              <w:jc w:val="left"/>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回收拆解企业拆卸的动力蓄电池应当交售给新能源汽车生产企业建立的动力蓄电池回收服务网点，或者符合国家对动力蓄电池梯次利用管理有关要求的梯次利用企业，或者从事废旧动力蓄电池综合利用的企业。</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cstheme="minorEastAsia"/>
                <w:kern w:val="0"/>
                <w:szCs w:val="21"/>
                <w:highlight w:val="none"/>
                <w:lang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没有违法所得的。</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责令改正，没收报废机动车“五大总成”和其他零部件，并处5万元以上7万元以下的罚款。</w:t>
            </w:r>
          </w:p>
        </w:tc>
        <w:tc>
          <w:tcPr>
            <w:tcW w:w="1465" w:type="dxa"/>
            <w:vAlign w:val="center"/>
          </w:tcPr>
          <w:p>
            <w:pPr>
              <w:widowControl/>
              <w:spacing w:line="300" w:lineRule="exact"/>
              <w:jc w:val="center"/>
              <w:rPr>
                <w:rFonts w:hint="eastAsia" w:asciiTheme="minorEastAsia" w:hAnsiTheme="minorEastAsia" w:cstheme="minorEastAsia"/>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cstheme="minorEastAsia"/>
                <w:kern w:val="0"/>
                <w:szCs w:val="21"/>
                <w:highlight w:val="none"/>
                <w:lang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违法所得不足5万元。</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责令改正，没收报废机动车“五大总成”和其他零部件，没收违法所得，并处5万元以上10万元以下的罚款。</w:t>
            </w:r>
          </w:p>
        </w:tc>
        <w:tc>
          <w:tcPr>
            <w:tcW w:w="1465" w:type="dxa"/>
            <w:vAlign w:val="center"/>
          </w:tcPr>
          <w:p>
            <w:pPr>
              <w:widowControl/>
              <w:spacing w:line="300" w:lineRule="exact"/>
              <w:jc w:val="center"/>
              <w:rPr>
                <w:rFonts w:hint="eastAsia" w:asciiTheme="minorEastAsia" w:hAnsiTheme="minorEastAsia" w:cstheme="minorEastAsia"/>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cstheme="minorEastAsia"/>
                <w:kern w:val="0"/>
                <w:szCs w:val="21"/>
                <w:highlight w:val="none"/>
                <w:lang w:eastAsia="zh-CN"/>
              </w:rPr>
              <w:t>较重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违法所得在5万元以上的。</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责令改正，没收报废机动车“五大总成”和其他零部件，没收违法所得，并处违法所得2倍以上5倍以下的罚款。</w:t>
            </w:r>
          </w:p>
        </w:tc>
        <w:tc>
          <w:tcPr>
            <w:tcW w:w="1465" w:type="dxa"/>
            <w:vAlign w:val="center"/>
          </w:tcPr>
          <w:p>
            <w:pPr>
              <w:widowControl/>
              <w:spacing w:line="300" w:lineRule="exact"/>
              <w:jc w:val="center"/>
              <w:rPr>
                <w:rFonts w:hint="eastAsia" w:asciiTheme="minorEastAsia" w:hAnsiTheme="minorEastAsia" w:cstheme="minorEastAsia"/>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highlight w:val="none"/>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highlight w:val="none"/>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highlight w:val="none"/>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cstheme="minorEastAsia"/>
                <w:kern w:val="0"/>
                <w:szCs w:val="21"/>
                <w:highlight w:val="none"/>
                <w:lang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情节严重的。</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责令停业整顿直至由原发证部门吊销资质认定书。</w:t>
            </w:r>
          </w:p>
        </w:tc>
        <w:tc>
          <w:tcPr>
            <w:tcW w:w="1465" w:type="dxa"/>
            <w:vAlign w:val="center"/>
          </w:tcPr>
          <w:p>
            <w:pPr>
              <w:widowControl/>
              <w:spacing w:line="300" w:lineRule="exact"/>
              <w:jc w:val="center"/>
              <w:rPr>
                <w:rFonts w:hint="eastAsia" w:asciiTheme="minorEastAsia" w:hAnsiTheme="minorEastAsia" w:cstheme="minorEastAsia"/>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restart"/>
            <w:vAlign w:val="center"/>
          </w:tcPr>
          <w:p>
            <w:pPr>
              <w:widowControl/>
              <w:spacing w:line="300" w:lineRule="exact"/>
              <w:jc w:val="left"/>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91</w:t>
            </w:r>
          </w:p>
        </w:tc>
        <w:tc>
          <w:tcPr>
            <w:tcW w:w="1326" w:type="dxa"/>
            <w:vMerge w:val="restart"/>
            <w:vAlign w:val="center"/>
          </w:tcPr>
          <w:p>
            <w:pPr>
              <w:widowControl/>
              <w:spacing w:line="300" w:lineRule="exac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回收拆解企业将报废机动车“五大总成”及其他零部件出售给或者交予不符合相关规定企业处理行为的处罚</w:t>
            </w:r>
          </w:p>
        </w:tc>
        <w:tc>
          <w:tcPr>
            <w:tcW w:w="4222" w:type="dxa"/>
            <w:vMerge w:val="restart"/>
            <w:vAlign w:val="center"/>
          </w:tcPr>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第五十条</w:t>
            </w:r>
            <w:r>
              <w:rPr>
                <w:rFonts w:hint="eastAsia" w:asciiTheme="minorEastAsia" w:hAnsiTheme="minorEastAsia" w:cstheme="minorEastAsia"/>
                <w:kern w:val="0"/>
                <w:szCs w:val="21"/>
                <w:lang w:eastAsia="zh-CN" w:bidi="ar"/>
              </w:rPr>
              <w:t>第二款</w:t>
            </w:r>
            <w:r>
              <w:rPr>
                <w:rFonts w:hint="eastAsia" w:asciiTheme="minorEastAsia" w:hAnsiTheme="minorEastAsia" w:cstheme="minorEastAsia"/>
                <w:kern w:val="0"/>
                <w:szCs w:val="21"/>
                <w:lang w:bidi="ar"/>
              </w:rPr>
              <w:t>　回收拆解企业将报废机动车“五大总成”及其他零部件出售给或者交予本细则第二十八条、第二十九条规定以外企业处理的，由县级以上地方商务主管部门会同有关部门责令改正，并处1万元以上3万元以下的罚款。</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第二十八条　回收拆解企业拆解的报废机动车“五大总成”具备再制造条件的，可以按照国家有关规定出售给具有再制造能力的企业经过再制造予以循环利用；不具备再制造条件的，应当作为废金属，交售给冶炼或者破碎企业。</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第二十九条　回收拆解企业拆解的报废机动车“五大总成”以外的零部件符合保障人身和财产安全等强制性国家标准，能够继续使用的，可以出售，但应当标明“报废机动车回用件”。</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回收拆解企业拆解的尾气后处理装置、危险废物应当如实记录，并交由有处理资质的企业进行拆解处置，不得向其他企业出售和转卖。</w:t>
            </w:r>
          </w:p>
          <w:p>
            <w:pPr>
              <w:widowControl/>
              <w:spacing w:line="300" w:lineRule="exact"/>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回收拆解企业拆卸的动力蓄电池应当交售给新能源汽车生产企业建立的动力蓄电池回收服务网点，或者符合国家对动力蓄电池梯次利用管理有关要求的梯次利用企业，或者从事废旧动力蓄电池综合利用的企业。</w:t>
            </w: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较轻</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初次违反规定，责令改正。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并处1万元以上1.5万元以下罚款。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一般</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2次违反规定，责令改正。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并处1.5万元以上2万元以下罚款。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vMerge w:val="continue"/>
            <w:vAlign w:val="center"/>
          </w:tcPr>
          <w:p>
            <w:pPr>
              <w:widowControl/>
              <w:spacing w:line="300" w:lineRule="exact"/>
              <w:jc w:val="left"/>
              <w:rPr>
                <w:rFonts w:hint="eastAsia" w:asciiTheme="minorEastAsia" w:hAnsiTheme="minorEastAsia" w:cstheme="minorEastAsia"/>
                <w:kern w:val="0"/>
                <w:szCs w:val="21"/>
                <w:lang w:val="en-US" w:eastAsia="zh-CN"/>
              </w:rPr>
            </w:pPr>
          </w:p>
        </w:tc>
        <w:tc>
          <w:tcPr>
            <w:tcW w:w="1326" w:type="dxa"/>
            <w:vMerge w:val="continue"/>
            <w:vAlign w:val="center"/>
          </w:tcPr>
          <w:p>
            <w:pPr>
              <w:widowControl/>
              <w:spacing w:line="300" w:lineRule="exact"/>
              <w:rPr>
                <w:rFonts w:hint="eastAsia" w:asciiTheme="minorEastAsia" w:hAnsiTheme="minorEastAsia" w:cstheme="minorEastAsia"/>
                <w:kern w:val="0"/>
                <w:szCs w:val="21"/>
                <w:lang w:bidi="ar"/>
              </w:rPr>
            </w:pPr>
          </w:p>
        </w:tc>
        <w:tc>
          <w:tcPr>
            <w:tcW w:w="4222" w:type="dxa"/>
            <w:vMerge w:val="continue"/>
            <w:vAlign w:val="center"/>
          </w:tcPr>
          <w:p>
            <w:pPr>
              <w:widowControl/>
              <w:spacing w:line="300" w:lineRule="exact"/>
              <w:jc w:val="left"/>
              <w:rPr>
                <w:rFonts w:hint="eastAsia" w:asciiTheme="minorEastAsia" w:hAnsiTheme="minorEastAsia" w:cstheme="minorEastAsia"/>
                <w:kern w:val="0"/>
                <w:szCs w:val="21"/>
                <w:lang w:bidi="ar"/>
              </w:rPr>
            </w:pPr>
          </w:p>
        </w:tc>
        <w:tc>
          <w:tcPr>
            <w:tcW w:w="653"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lang w:val="en-US" w:eastAsia="zh-CN"/>
              </w:rPr>
              <w:t>严重</w:t>
            </w:r>
          </w:p>
        </w:tc>
        <w:tc>
          <w:tcPr>
            <w:tcW w:w="2988"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3次及以上违反规定，责令改正。</w:t>
            </w:r>
          </w:p>
        </w:tc>
        <w:tc>
          <w:tcPr>
            <w:tcW w:w="3175" w:type="dxa"/>
            <w:vAlign w:val="top"/>
          </w:tcPr>
          <w:p>
            <w:pPr>
              <w:keepNext w:val="0"/>
              <w:keepLines w:val="0"/>
              <w:widowControl/>
              <w:suppressLineNumbers w:val="0"/>
              <w:spacing w:line="300" w:lineRule="exact"/>
              <w:jc w:val="left"/>
              <w:textAlignment w:val="top"/>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并处2万元以上3万元以下罚款。</w:t>
            </w:r>
          </w:p>
        </w:tc>
        <w:tc>
          <w:tcPr>
            <w:tcW w:w="1465" w:type="dxa"/>
            <w:vAlign w:val="center"/>
          </w:tcPr>
          <w:p>
            <w:pPr>
              <w:widowControl/>
              <w:spacing w:line="300" w:lineRule="exact"/>
              <w:jc w:val="center"/>
              <w:rPr>
                <w:rFonts w:hint="eastAsia" w:asciiTheme="minorEastAsia" w:hAnsiTheme="minorEastAsia" w:cstheme="minorEastAsia"/>
                <w:kern w:val="0"/>
                <w:szCs w:val="21"/>
              </w:rPr>
            </w:pPr>
          </w:p>
        </w:tc>
      </w:tr>
    </w:tbl>
    <w:p>
      <w:pPr>
        <w:spacing w:line="360" w:lineRule="auto"/>
        <w:jc w:val="both"/>
        <w:rPr>
          <w:rFonts w:hint="eastAsia" w:asciiTheme="minorEastAsia" w:hAnsiTheme="minorEastAsia" w:eastAsiaTheme="minorEastAsia" w:cstheme="minorEastAsia"/>
          <w:sz w:val="21"/>
          <w:szCs w:val="21"/>
        </w:rPr>
        <w:sectPr>
          <w:footerReference r:id="rId3" w:type="default"/>
          <w:pgSz w:w="16840" w:h="12474" w:orient="landscape"/>
          <w:pgMar w:top="1418" w:right="1418" w:bottom="1418" w:left="1440" w:header="851" w:footer="992" w:gutter="0"/>
          <w:cols w:space="425" w:num="1"/>
          <w:docGrid w:type="linesAndChars" w:linePitch="312" w:charSpace="0"/>
        </w:sectPr>
      </w:pPr>
    </w:p>
    <w:p>
      <w:pPr>
        <w:ind w:firstLine="0"/>
        <w:jc w:val="left"/>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TC-65b96b634e665b8b*+times*002">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99A26"/>
    <w:multiLevelType w:val="singleLevel"/>
    <w:tmpl w:val="61299A26"/>
    <w:lvl w:ilvl="0" w:tentative="0">
      <w:start w:val="1"/>
      <w:numFmt w:val="decimal"/>
      <w:suff w:val="nothing"/>
      <w:lvlText w:val="%1、"/>
      <w:lvlJc w:val="left"/>
    </w:lvl>
  </w:abstractNum>
  <w:abstractNum w:abstractNumId="1">
    <w:nsid w:val="6129A9ED"/>
    <w:multiLevelType w:val="singleLevel"/>
    <w:tmpl w:val="6129A9ED"/>
    <w:lvl w:ilvl="0" w:tentative="0">
      <w:start w:val="1"/>
      <w:numFmt w:val="decimal"/>
      <w:suff w:val="nothing"/>
      <w:lvlText w:val="%1、"/>
      <w:lvlJc w:val="left"/>
    </w:lvl>
  </w:abstractNum>
  <w:abstractNum w:abstractNumId="2">
    <w:nsid w:val="6129B37E"/>
    <w:multiLevelType w:val="singleLevel"/>
    <w:tmpl w:val="6129B37E"/>
    <w:lvl w:ilvl="0" w:tentative="0">
      <w:start w:val="2"/>
      <w:numFmt w:val="decimal"/>
      <w:suff w:val="nothing"/>
      <w:lvlText w:val="%1、"/>
      <w:lvlJc w:val="left"/>
    </w:lvl>
  </w:abstractNum>
  <w:abstractNum w:abstractNumId="3">
    <w:nsid w:val="612C9ABE"/>
    <w:multiLevelType w:val="singleLevel"/>
    <w:tmpl w:val="612C9ABE"/>
    <w:lvl w:ilvl="0" w:tentative="0">
      <w:start w:val="12"/>
      <w:numFmt w:val="chineseCounting"/>
      <w:suff w:val="nothing"/>
      <w:lvlText w:val="第%1条"/>
      <w:lvlJc w:val="left"/>
    </w:lvl>
  </w:abstractNum>
  <w:abstractNum w:abstractNumId="4">
    <w:nsid w:val="612DD2B6"/>
    <w:multiLevelType w:val="singleLevel"/>
    <w:tmpl w:val="612DD2B6"/>
    <w:lvl w:ilvl="0" w:tentative="0">
      <w:start w:val="19"/>
      <w:numFmt w:val="chineseCounting"/>
      <w:suff w:val="nothing"/>
      <w:lvlText w:val="第%1条"/>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F2131"/>
    <w:rsid w:val="01172159"/>
    <w:rsid w:val="0238472D"/>
    <w:rsid w:val="02AA7397"/>
    <w:rsid w:val="04452310"/>
    <w:rsid w:val="04635175"/>
    <w:rsid w:val="06443FD4"/>
    <w:rsid w:val="06E358BF"/>
    <w:rsid w:val="076808B4"/>
    <w:rsid w:val="07B42F31"/>
    <w:rsid w:val="08613362"/>
    <w:rsid w:val="08EF45A1"/>
    <w:rsid w:val="09511A59"/>
    <w:rsid w:val="09777F9F"/>
    <w:rsid w:val="0B657E3F"/>
    <w:rsid w:val="0B72640C"/>
    <w:rsid w:val="0B80297D"/>
    <w:rsid w:val="0CAB26D5"/>
    <w:rsid w:val="0D0230E3"/>
    <w:rsid w:val="0D6D0214"/>
    <w:rsid w:val="108651F9"/>
    <w:rsid w:val="11974959"/>
    <w:rsid w:val="122D52DF"/>
    <w:rsid w:val="13265BDC"/>
    <w:rsid w:val="149010EF"/>
    <w:rsid w:val="156670AB"/>
    <w:rsid w:val="16975022"/>
    <w:rsid w:val="19AF5431"/>
    <w:rsid w:val="1BE01034"/>
    <w:rsid w:val="1DCA77EF"/>
    <w:rsid w:val="1F08649D"/>
    <w:rsid w:val="1F9D516C"/>
    <w:rsid w:val="20AE4FA9"/>
    <w:rsid w:val="23B00E19"/>
    <w:rsid w:val="23E76D75"/>
    <w:rsid w:val="24D40F7C"/>
    <w:rsid w:val="25996DC3"/>
    <w:rsid w:val="27CA65C8"/>
    <w:rsid w:val="27CAFC7C"/>
    <w:rsid w:val="27FFE1FC"/>
    <w:rsid w:val="282370EA"/>
    <w:rsid w:val="28460955"/>
    <w:rsid w:val="28B31BB8"/>
    <w:rsid w:val="297E60A1"/>
    <w:rsid w:val="2A2D713F"/>
    <w:rsid w:val="2B904BB9"/>
    <w:rsid w:val="2C773801"/>
    <w:rsid w:val="2ED67E68"/>
    <w:rsid w:val="2EFFAAAE"/>
    <w:rsid w:val="2F7A0FB5"/>
    <w:rsid w:val="2FFF3B38"/>
    <w:rsid w:val="30E126A5"/>
    <w:rsid w:val="313261C0"/>
    <w:rsid w:val="31D87BA6"/>
    <w:rsid w:val="3204663C"/>
    <w:rsid w:val="32F778EE"/>
    <w:rsid w:val="37E20446"/>
    <w:rsid w:val="39365B06"/>
    <w:rsid w:val="3A7D3FE4"/>
    <w:rsid w:val="3BD20E5A"/>
    <w:rsid w:val="3C1C0C89"/>
    <w:rsid w:val="3CB21609"/>
    <w:rsid w:val="3D795716"/>
    <w:rsid w:val="3E301A13"/>
    <w:rsid w:val="3EF94954"/>
    <w:rsid w:val="3F13105E"/>
    <w:rsid w:val="3F358398"/>
    <w:rsid w:val="3F3F1BD0"/>
    <w:rsid w:val="3F7441A8"/>
    <w:rsid w:val="3FA30521"/>
    <w:rsid w:val="3FC45E9B"/>
    <w:rsid w:val="409D6443"/>
    <w:rsid w:val="40A13BAA"/>
    <w:rsid w:val="41C27760"/>
    <w:rsid w:val="4298644F"/>
    <w:rsid w:val="451A3E60"/>
    <w:rsid w:val="455A14D6"/>
    <w:rsid w:val="46227A88"/>
    <w:rsid w:val="4635432A"/>
    <w:rsid w:val="465316EE"/>
    <w:rsid w:val="468A3DC6"/>
    <w:rsid w:val="477841EF"/>
    <w:rsid w:val="477B58AB"/>
    <w:rsid w:val="49D871D9"/>
    <w:rsid w:val="4AC779BE"/>
    <w:rsid w:val="4AED063A"/>
    <w:rsid w:val="4C953555"/>
    <w:rsid w:val="4CB317CD"/>
    <w:rsid w:val="4EA25710"/>
    <w:rsid w:val="4F5202DA"/>
    <w:rsid w:val="50473761"/>
    <w:rsid w:val="517A073C"/>
    <w:rsid w:val="52D57AE3"/>
    <w:rsid w:val="532D7D83"/>
    <w:rsid w:val="53D3279F"/>
    <w:rsid w:val="548C746B"/>
    <w:rsid w:val="54DC5CB0"/>
    <w:rsid w:val="56087544"/>
    <w:rsid w:val="56B20949"/>
    <w:rsid w:val="57283E0B"/>
    <w:rsid w:val="58085272"/>
    <w:rsid w:val="58FB500B"/>
    <w:rsid w:val="5A2B10F8"/>
    <w:rsid w:val="5A447A3D"/>
    <w:rsid w:val="5B3B333C"/>
    <w:rsid w:val="5C767840"/>
    <w:rsid w:val="5D187049"/>
    <w:rsid w:val="5D2353DA"/>
    <w:rsid w:val="5D6416C7"/>
    <w:rsid w:val="5D6F7A58"/>
    <w:rsid w:val="5DC702F9"/>
    <w:rsid w:val="5F16C760"/>
    <w:rsid w:val="62194B7D"/>
    <w:rsid w:val="62392EB4"/>
    <w:rsid w:val="6254487F"/>
    <w:rsid w:val="63AB1A91"/>
    <w:rsid w:val="647911E5"/>
    <w:rsid w:val="668F17F8"/>
    <w:rsid w:val="67885848"/>
    <w:rsid w:val="68637256"/>
    <w:rsid w:val="69187F79"/>
    <w:rsid w:val="69266EF0"/>
    <w:rsid w:val="69EF13A3"/>
    <w:rsid w:val="6B161FBD"/>
    <w:rsid w:val="6DC6183E"/>
    <w:rsid w:val="6EF5F99D"/>
    <w:rsid w:val="6FFF2B85"/>
    <w:rsid w:val="70701672"/>
    <w:rsid w:val="70A54025"/>
    <w:rsid w:val="71920663"/>
    <w:rsid w:val="72F96295"/>
    <w:rsid w:val="736028DB"/>
    <w:rsid w:val="73F91B48"/>
    <w:rsid w:val="752050EB"/>
    <w:rsid w:val="752E55CB"/>
    <w:rsid w:val="75720FF3"/>
    <w:rsid w:val="76072D30"/>
    <w:rsid w:val="7827743C"/>
    <w:rsid w:val="79E16187"/>
    <w:rsid w:val="7A5A304A"/>
    <w:rsid w:val="7A870BBF"/>
    <w:rsid w:val="7C82500A"/>
    <w:rsid w:val="7CDF827B"/>
    <w:rsid w:val="7E1F2131"/>
    <w:rsid w:val="7E304BF9"/>
    <w:rsid w:val="7EAD01D4"/>
    <w:rsid w:val="7EB53F22"/>
    <w:rsid w:val="7F8D0CC7"/>
    <w:rsid w:val="7FFB7CE8"/>
    <w:rsid w:val="B773DDDA"/>
    <w:rsid w:val="BDB9144D"/>
    <w:rsid w:val="BF3E9C48"/>
    <w:rsid w:val="BF5E6B53"/>
    <w:rsid w:val="BF6750AE"/>
    <w:rsid w:val="BFEB7894"/>
    <w:rsid w:val="CFEEC86A"/>
    <w:rsid w:val="D3EC565B"/>
    <w:rsid w:val="D7DB75A7"/>
    <w:rsid w:val="DDBE9F3D"/>
    <w:rsid w:val="DFFF0827"/>
    <w:rsid w:val="E72D9410"/>
    <w:rsid w:val="F7FF16D0"/>
    <w:rsid w:val="FF3FEF72"/>
    <w:rsid w:val="FFF651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49188</Words>
  <Characters>50198</Characters>
  <Lines>0</Lines>
  <Paragraphs>0</Paragraphs>
  <TotalTime>67</TotalTime>
  <ScaleCrop>false</ScaleCrop>
  <LinksUpToDate>false</LinksUpToDate>
  <CharactersWithSpaces>50635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2019-06-24T23:12:00Z</dcterms:created>
  <dc:creator>WPS_1559695388</dc:creator>
  <cp:lastModifiedBy>user</cp:lastModifiedBy>
  <dcterms:modified xsi:type="dcterms:W3CDTF">2021-11-18T10:57:37Z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05691E0B4A6C4E178BAD64C06A72B791</vt:lpwstr>
  </property>
</Properties>
</file>