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附件</w:t>
      </w:r>
    </w:p>
    <w:p>
      <w:pPr>
        <w:spacing w:line="600" w:lineRule="exact"/>
        <w:ind w:firstLine="657" w:firstLineChars="0"/>
        <w:rPr>
          <w:rFonts w:hint="eastAsia" w:ascii="黑体" w:hAnsi="黑体" w:eastAsia="黑体" w:cs="宋体"/>
          <w:bCs/>
          <w:color w:val="000000"/>
          <w:kern w:val="0"/>
          <w:sz w:val="32"/>
          <w:szCs w:val="32"/>
        </w:rPr>
      </w:pPr>
    </w:p>
    <w:p>
      <w:pPr>
        <w:spacing w:line="500" w:lineRule="exact"/>
        <w:ind w:firstLine="0" w:firstLineChars="0"/>
        <w:jc w:val="center"/>
        <w:rPr>
          <w:rFonts w:hint="eastAsia" w:ascii="方正小标宋简体" w:hAnsi="宋体" w:eastAsia="方正小标宋简体" w:cs="仿宋_GB2312"/>
          <w:color w:val="000000"/>
          <w:kern w:val="0"/>
          <w:sz w:val="36"/>
          <w:szCs w:val="36"/>
        </w:rPr>
      </w:pPr>
      <w:bookmarkStart w:id="0" w:name="_GoBack"/>
      <w:r>
        <w:rPr>
          <w:rFonts w:hint="eastAsia" w:ascii="方正小标宋简体" w:hAnsi="宋体" w:eastAsia="方正小标宋简体" w:cs="仿宋_GB2312"/>
          <w:b w:val="0"/>
          <w:color w:val="000000"/>
          <w:kern w:val="0"/>
          <w:sz w:val="36"/>
          <w:szCs w:val="36"/>
        </w:rPr>
        <w:t>外商投资准入特别管理措施范围与国民经济</w:t>
      </w:r>
    </w:p>
    <w:p>
      <w:pPr>
        <w:spacing w:line="500" w:lineRule="exact"/>
        <w:ind w:firstLine="0" w:firstLineChars="0"/>
        <w:jc w:val="center"/>
        <w:rPr>
          <w:rFonts w:hint="eastAsia" w:ascii="方正小标宋简体" w:hAnsi="宋体" w:eastAsia="方正小标宋简体" w:cs="仿宋_GB2312"/>
          <w:color w:val="000000"/>
          <w:kern w:val="0"/>
          <w:sz w:val="36"/>
          <w:szCs w:val="36"/>
        </w:rPr>
      </w:pPr>
      <w:r>
        <w:rPr>
          <w:rFonts w:hint="eastAsia" w:ascii="方正小标宋简体" w:hAnsi="宋体" w:eastAsia="方正小标宋简体" w:cs="仿宋_GB2312"/>
          <w:b w:val="0"/>
          <w:color w:val="000000"/>
          <w:kern w:val="0"/>
          <w:sz w:val="36"/>
          <w:szCs w:val="36"/>
        </w:rPr>
        <w:t>行业分类对照表</w:t>
      </w:r>
      <w:bookmarkEnd w:id="0"/>
    </w:p>
    <w:p>
      <w:pPr>
        <w:spacing w:line="500" w:lineRule="exact"/>
        <w:ind w:firstLine="737" w:firstLineChars="0"/>
        <w:jc w:val="center"/>
        <w:rPr>
          <w:rFonts w:hint="eastAsia" w:ascii="方正小标宋简体" w:hAnsi="黑体" w:eastAsia="方正小标宋简体" w:cs="宋体"/>
          <w:bCs/>
          <w:color w:val="000000"/>
          <w:kern w:val="0"/>
          <w:sz w:val="36"/>
          <w:szCs w:val="36"/>
        </w:rPr>
      </w:pPr>
    </w:p>
    <w:tbl>
      <w:tblPr>
        <w:tblStyle w:val="2"/>
        <w:tblpPr w:tblpXSpec="right" w:tblpY="0"/>
        <w:tblW w:w="91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83"/>
        <w:gridCol w:w="1178"/>
        <w:gridCol w:w="2203"/>
        <w:gridCol w:w="2187"/>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blHeader/>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s="Times New Roman"/>
                <w:b/>
                <w:color w:val="000000"/>
                <w:kern w:val="0"/>
                <w:sz w:val="21"/>
                <w:szCs w:val="21"/>
              </w:rPr>
              <w:t>序号</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kern w:val="0"/>
                <w:sz w:val="21"/>
                <w:szCs w:val="21"/>
              </w:rPr>
              <w:t xml:space="preserve">鼓励外商投资产业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kern w:val="0"/>
                <w:sz w:val="21"/>
                <w:szCs w:val="21"/>
              </w:rPr>
              <w:t xml:space="preserve">限制性措施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kern w:val="0"/>
                <w:sz w:val="21"/>
                <w:szCs w:val="21"/>
              </w:rPr>
              <w:t xml:space="preserve">国民经济行业分类代码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石油、天然气（含油页岩、油砂、页岩气、煤层气等非常规油气）的勘探、开发和矿井瓦斯利用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限于合资、合作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B07</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石油和天然气开采业，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B1120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石油和天然气开采辅助活动，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M7471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能源矿产地质勘查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vMerge w:val="restart"/>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w:t>
            </w:r>
          </w:p>
        </w:tc>
        <w:tc>
          <w:tcPr>
            <w:tcW w:w="1178" w:type="dxa"/>
            <w:vMerge w:val="restart"/>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汽车电子装置制造与研发 </w:t>
            </w:r>
          </w:p>
        </w:tc>
        <w:tc>
          <w:tcPr>
            <w:tcW w:w="2203"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汽车电子总线网络技术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限于合资 </w:t>
            </w:r>
          </w:p>
        </w:tc>
        <w:tc>
          <w:tcPr>
            <w:tcW w:w="2978" w:type="dxa"/>
            <w:vMerge w:val="restart"/>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pacing w:val="-12"/>
                <w:szCs w:val="21"/>
              </w:rPr>
            </w:pPr>
            <w:r>
              <w:rPr>
                <w:rFonts w:ascii="Times New Roman" w:hAnsi="Times New Roman" w:eastAsia="仿宋_GB2312"/>
                <w:b/>
                <w:color w:val="000000"/>
                <w:kern w:val="0"/>
                <w:sz w:val="21"/>
                <w:szCs w:val="21"/>
              </w:rPr>
              <w:t>C3660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spacing w:val="-12"/>
                <w:kern w:val="0"/>
                <w:sz w:val="21"/>
                <w:szCs w:val="21"/>
              </w:rPr>
              <w:t xml:space="preserve">汽车零部件及配件制造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C381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电机制造 </w:t>
            </w:r>
          </w:p>
          <w:p>
            <w:pPr>
              <w:widowControl/>
              <w:spacing w:line="300" w:lineRule="exact"/>
              <w:ind w:left="78" w:right="64"/>
              <w:jc w:val="left"/>
              <w:rPr>
                <w:rFonts w:hint="default" w:ascii="Times New Roman" w:hAnsi="Times New Roman" w:eastAsia="仿宋_GB2312" w:cs="Times New Roman"/>
                <w:color w:val="000000"/>
                <w:spacing w:val="-8"/>
                <w:szCs w:val="21"/>
              </w:rPr>
            </w:pPr>
            <w:r>
              <w:rPr>
                <w:rFonts w:ascii="Times New Roman" w:hAnsi="Times New Roman" w:eastAsia="仿宋_GB2312"/>
                <w:b/>
                <w:color w:val="000000"/>
                <w:kern w:val="0"/>
                <w:sz w:val="21"/>
                <w:szCs w:val="21"/>
              </w:rPr>
              <w:t>C3824</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spacing w:val="-8"/>
                <w:kern w:val="0"/>
                <w:sz w:val="21"/>
                <w:szCs w:val="21"/>
              </w:rPr>
              <w:t xml:space="preserve">电力电子元器件制造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C3990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其他电子设备制造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vMerge w:val="continue"/>
            <w:shd w:val="clear" w:color="auto" w:fill="FFFFFF"/>
            <w:noWrap w:val="0"/>
            <w:tcMar>
              <w:top w:w="60" w:type="dxa"/>
              <w:left w:w="60" w:type="dxa"/>
              <w:bottom w:w="60" w:type="dxa"/>
              <w:right w:w="60" w:type="dxa"/>
            </w:tcMar>
            <w:vAlign w:val="center"/>
          </w:tcPr>
          <w:p>
            <w:pPr>
              <w:spacing w:line="300" w:lineRule="exact"/>
              <w:ind w:left="59" w:right="48"/>
              <w:jc w:val="center"/>
              <w:rPr>
                <w:rFonts w:hint="default" w:ascii="Times New Roman" w:hAnsi="Times New Roman" w:eastAsia="仿宋_GB2312" w:cs="Times New Roman"/>
                <w:color w:val="000000"/>
                <w:sz w:val="21"/>
                <w:szCs w:val="21"/>
              </w:rPr>
            </w:pPr>
          </w:p>
        </w:tc>
        <w:tc>
          <w:tcPr>
            <w:tcW w:w="1178" w:type="dxa"/>
            <w:vMerge w:val="continue"/>
            <w:shd w:val="clear" w:color="auto" w:fill="FFFFFF"/>
            <w:noWrap w:val="0"/>
            <w:tcMar>
              <w:top w:w="60" w:type="dxa"/>
              <w:left w:w="60" w:type="dxa"/>
              <w:bottom w:w="60" w:type="dxa"/>
              <w:right w:w="60" w:type="dxa"/>
            </w:tcMar>
            <w:vAlign w:val="center"/>
          </w:tcPr>
          <w:p>
            <w:pPr>
              <w:spacing w:line="300" w:lineRule="exact"/>
              <w:ind w:left="78" w:right="64"/>
              <w:rPr>
                <w:rFonts w:hint="default" w:ascii="Times New Roman" w:hAnsi="Times New Roman" w:eastAsia="仿宋_GB2312" w:cs="Times New Roman"/>
                <w:color w:val="000000"/>
                <w:sz w:val="21"/>
                <w:szCs w:val="21"/>
              </w:rPr>
            </w:pPr>
          </w:p>
        </w:tc>
        <w:tc>
          <w:tcPr>
            <w:tcW w:w="2203"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电动助力转向系统电子控制器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限于合资 </w:t>
            </w:r>
          </w:p>
        </w:tc>
        <w:tc>
          <w:tcPr>
            <w:tcW w:w="2978" w:type="dxa"/>
            <w:vMerge w:val="continue"/>
            <w:shd w:val="clear" w:color="auto" w:fill="FFFFFF"/>
            <w:noWrap w:val="0"/>
            <w:tcMar>
              <w:top w:w="60" w:type="dxa"/>
              <w:left w:w="60" w:type="dxa"/>
              <w:bottom w:w="60" w:type="dxa"/>
              <w:right w:w="60" w:type="dxa"/>
            </w:tcMar>
            <w:vAlign w:val="center"/>
          </w:tcPr>
          <w:p>
            <w:pPr>
              <w:spacing w:line="300" w:lineRule="exact"/>
              <w:ind w:left="78" w:right="64"/>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w:t>
            </w:r>
          </w:p>
        </w:tc>
        <w:tc>
          <w:tcPr>
            <w:tcW w:w="11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新能源汽车关键零部件制造 </w:t>
            </w:r>
          </w:p>
        </w:tc>
        <w:tc>
          <w:tcPr>
            <w:tcW w:w="2203"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能量型动力电池（能量密度≥110Wh/kg，循环寿命≥2000次）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外资比例不超过50%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C384</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电池制造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4</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轨道交通运输设备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限于合资、合作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C371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铁路运输设备制造，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C372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spacing w:val="-12"/>
                <w:kern w:val="0"/>
                <w:sz w:val="21"/>
                <w:szCs w:val="21"/>
              </w:rPr>
              <w:t xml:space="preserve">城市轨道交通设备制造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vMerge w:val="restart"/>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5</w:t>
            </w:r>
          </w:p>
        </w:tc>
        <w:tc>
          <w:tcPr>
            <w:tcW w:w="1178" w:type="dxa"/>
            <w:vMerge w:val="restart"/>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民用飞机设计、制造与维修 </w:t>
            </w:r>
          </w:p>
        </w:tc>
        <w:tc>
          <w:tcPr>
            <w:tcW w:w="2203"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干线、支线飞机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vMerge w:val="restart"/>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C3741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飞机制造， </w:t>
            </w:r>
          </w:p>
          <w:p>
            <w:pPr>
              <w:widowControl/>
              <w:spacing w:line="300" w:lineRule="exact"/>
              <w:ind w:left="78" w:right="64"/>
              <w:jc w:val="left"/>
              <w:rPr>
                <w:rFonts w:hint="default" w:ascii="Times New Roman" w:hAnsi="Times New Roman" w:eastAsia="仿宋_GB2312" w:cs="Times New Roman"/>
                <w:color w:val="000000"/>
                <w:spacing w:val="-12"/>
                <w:szCs w:val="21"/>
              </w:rPr>
            </w:pPr>
            <w:r>
              <w:rPr>
                <w:rFonts w:ascii="Times New Roman" w:hAnsi="Times New Roman" w:eastAsia="仿宋_GB2312"/>
                <w:b/>
                <w:color w:val="000000"/>
                <w:kern w:val="0"/>
                <w:sz w:val="21"/>
                <w:szCs w:val="21"/>
              </w:rPr>
              <w:t>C3749</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spacing w:val="-12"/>
                <w:kern w:val="0"/>
                <w:sz w:val="21"/>
                <w:szCs w:val="21"/>
              </w:rPr>
              <w:t xml:space="preserve">其他航空航天器制造，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C4343</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航空航天器修理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vMerge w:val="continue"/>
            <w:shd w:val="clear" w:color="auto" w:fill="FFFFFF"/>
            <w:noWrap w:val="0"/>
            <w:tcMar>
              <w:top w:w="60" w:type="dxa"/>
              <w:left w:w="60" w:type="dxa"/>
              <w:bottom w:w="60" w:type="dxa"/>
              <w:right w:w="60" w:type="dxa"/>
            </w:tcMar>
            <w:vAlign w:val="center"/>
          </w:tcPr>
          <w:p>
            <w:pPr>
              <w:spacing w:line="300" w:lineRule="exact"/>
              <w:ind w:left="59" w:right="48"/>
              <w:jc w:val="center"/>
              <w:rPr>
                <w:rFonts w:hint="default" w:ascii="Times New Roman" w:hAnsi="Times New Roman" w:eastAsia="仿宋_GB2312" w:cs="Times New Roman"/>
                <w:color w:val="000000"/>
                <w:sz w:val="21"/>
                <w:szCs w:val="21"/>
              </w:rPr>
            </w:pPr>
          </w:p>
        </w:tc>
        <w:tc>
          <w:tcPr>
            <w:tcW w:w="1178" w:type="dxa"/>
            <w:vMerge w:val="continue"/>
            <w:shd w:val="clear" w:color="auto" w:fill="FFFFFF"/>
            <w:noWrap w:val="0"/>
            <w:tcMar>
              <w:top w:w="60" w:type="dxa"/>
              <w:left w:w="60" w:type="dxa"/>
              <w:bottom w:w="60" w:type="dxa"/>
              <w:right w:w="60" w:type="dxa"/>
            </w:tcMar>
            <w:vAlign w:val="center"/>
          </w:tcPr>
          <w:p>
            <w:pPr>
              <w:spacing w:line="300" w:lineRule="exact"/>
              <w:ind w:left="78" w:right="64"/>
              <w:rPr>
                <w:rFonts w:hint="default" w:ascii="Times New Roman" w:hAnsi="Times New Roman" w:eastAsia="仿宋_GB2312" w:cs="Times New Roman"/>
                <w:color w:val="000000"/>
                <w:sz w:val="21"/>
                <w:szCs w:val="21"/>
              </w:rPr>
            </w:pPr>
          </w:p>
        </w:tc>
        <w:tc>
          <w:tcPr>
            <w:tcW w:w="2203"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通用飞机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限于合资、合作 </w:t>
            </w:r>
          </w:p>
        </w:tc>
        <w:tc>
          <w:tcPr>
            <w:tcW w:w="2978" w:type="dxa"/>
            <w:vMerge w:val="continue"/>
            <w:shd w:val="clear" w:color="auto" w:fill="FFFFFF"/>
            <w:noWrap w:val="0"/>
            <w:tcMar>
              <w:top w:w="60" w:type="dxa"/>
              <w:left w:w="60" w:type="dxa"/>
              <w:bottom w:w="60" w:type="dxa"/>
              <w:right w:w="60" w:type="dxa"/>
            </w:tcMar>
            <w:vAlign w:val="center"/>
          </w:tcPr>
          <w:p>
            <w:pPr>
              <w:spacing w:line="300" w:lineRule="exact"/>
              <w:ind w:left="78" w:right="64"/>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6</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3吨级及以上民用直升机设计与制造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C3741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飞机制造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7</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地面、水面效应飞机制造及无人机、浮空器设计与制造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C3749</w:t>
            </w:r>
            <w:r>
              <w:rPr>
                <w:rFonts w:hint="default" w:ascii="Times New Roman" w:hAnsi="Times New Roman" w:eastAsia="仿宋_GB2312" w:cs="Times New Roman"/>
                <w:b/>
                <w:color w:val="000000"/>
                <w:spacing w:val="-12"/>
                <w:kern w:val="0"/>
                <w:sz w:val="21"/>
                <w:szCs w:val="21"/>
              </w:rPr>
              <w:t xml:space="preserve"> </w:t>
            </w:r>
            <w:r>
              <w:rPr>
                <w:rFonts w:hint="default" w:ascii="Times New Roman" w:hAnsi="Times New Roman" w:eastAsia="仿宋_GB2312" w:cs="Times New Roman"/>
                <w:color w:val="000000"/>
                <w:spacing w:val="-12"/>
                <w:kern w:val="0"/>
                <w:sz w:val="21"/>
                <w:szCs w:val="21"/>
              </w:rPr>
              <w:t xml:space="preserve">其他航空航天器制造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8</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海洋工程装备（含模块）的制造与修理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pacing w:val="-12"/>
                <w:szCs w:val="21"/>
              </w:rPr>
            </w:pPr>
            <w:r>
              <w:rPr>
                <w:rFonts w:ascii="Times New Roman" w:hAnsi="Times New Roman" w:eastAsia="仿宋_GB2312"/>
                <w:b/>
                <w:color w:val="000000"/>
                <w:kern w:val="0"/>
                <w:sz w:val="21"/>
                <w:szCs w:val="21"/>
              </w:rPr>
              <w:t>C3514</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spacing w:val="-12"/>
                <w:kern w:val="0"/>
                <w:sz w:val="21"/>
                <w:szCs w:val="21"/>
              </w:rPr>
              <w:t xml:space="preserve">海洋工程专用设备制造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 xml:space="preserve">C4330 </w:t>
            </w:r>
            <w:r>
              <w:rPr>
                <w:rFonts w:hint="default" w:ascii="Times New Roman" w:hAnsi="Times New Roman" w:eastAsia="仿宋_GB2312" w:cs="Times New Roman"/>
                <w:color w:val="000000"/>
                <w:kern w:val="0"/>
                <w:sz w:val="21"/>
                <w:szCs w:val="21"/>
              </w:rPr>
              <w:t xml:space="preserve">专用设备修理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9</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船舶低、中速柴油机及曲轴的制造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C3412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内燃机及配件制造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C345</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轴承、齿轮和传动部件制造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10</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民用卫星设计与制造、民用卫星有效载荷制造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C3742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航天器制造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11</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核电站的建设、经营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D4413</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核力发电，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E4840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工矿工程建筑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12</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电网的建设、经营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D4420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电力供应，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D4840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工矿工程建筑，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D4851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spacing w:val="-10"/>
                <w:kern w:val="0"/>
                <w:sz w:val="21"/>
                <w:szCs w:val="21"/>
              </w:rPr>
              <w:t xml:space="preserve">架线及设备工程建筑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13</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铁路干线路网的建设、经营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E4811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铁路工程建筑，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G533</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铁路运输辅助活动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14</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民用机场的建设、经营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中方相对控股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G5631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机场，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G5639</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spacing w:val="-10"/>
                <w:kern w:val="0"/>
                <w:sz w:val="21"/>
                <w:szCs w:val="21"/>
              </w:rPr>
              <w:t xml:space="preserve">其他航空运输辅助活动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15</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航空运输公司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中方控股，且一家外商及其关联企业投资比例不得超过25%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G561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航空客货运输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16</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农、林、渔业通用航空公司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限于合资、合作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G5620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通用航空服务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17</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定期、不定期国际海上运输业务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限于合资、合作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G5511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海洋旅客运输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G5521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远洋货物运输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G582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运输代理业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18</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会计、审计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首席合伙人需具有中国国籍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L7231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spacing w:val="-10"/>
                <w:kern w:val="0"/>
                <w:sz w:val="21"/>
                <w:szCs w:val="21"/>
              </w:rPr>
              <w:t>会计、审计及税务服务</w:t>
            </w:r>
            <w:r>
              <w:rPr>
                <w:rFonts w:hint="default" w:ascii="Times New Roman" w:hAnsi="Times New Roman" w:eastAsia="仿宋_GB2312" w:cs="Times New Roman"/>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19</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综合水利枢纽的建设、经营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D4412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水力发电，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E4821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水源及供水设施工程建筑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 xml:space="preserve">E4822 </w:t>
            </w:r>
            <w:r>
              <w:rPr>
                <w:rFonts w:hint="default" w:ascii="Times New Roman" w:hAnsi="Times New Roman" w:eastAsia="仿宋_GB2312" w:cs="Times New Roman"/>
                <w:color w:val="000000"/>
                <w:kern w:val="0"/>
                <w:sz w:val="21"/>
                <w:szCs w:val="21"/>
              </w:rPr>
              <w:t xml:space="preserve">河湖治理及防洪设施工程建筑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N76</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水利管理业 </w:t>
            </w:r>
          </w:p>
        </w:tc>
      </w:tr>
    </w:tbl>
    <w:p/>
    <w:p>
      <w:pPr>
        <w:spacing w:line="200" w:lineRule="exact"/>
      </w:pPr>
      <w:r>
        <w:br w:type="page"/>
      </w:r>
    </w:p>
    <w:tbl>
      <w:tblPr>
        <w:tblStyle w:val="2"/>
        <w:tblpPr w:tblpXSpec="right" w:tblpY="0"/>
        <w:tblW w:w="91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83"/>
        <w:gridCol w:w="1508"/>
        <w:gridCol w:w="1873"/>
        <w:gridCol w:w="2187"/>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blHeader/>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kern w:val="0"/>
                <w:sz w:val="21"/>
                <w:szCs w:val="21"/>
              </w:rPr>
              <w:t>序号</w:t>
            </w:r>
          </w:p>
        </w:tc>
        <w:tc>
          <w:tcPr>
            <w:tcW w:w="3381" w:type="dxa"/>
            <w:gridSpan w:val="2"/>
            <w:shd w:val="clear" w:color="auto" w:fill="FFFFFF"/>
            <w:noWrap w:val="0"/>
            <w:tcMar>
              <w:top w:w="60" w:type="dxa"/>
              <w:left w:w="60" w:type="dxa"/>
              <w:bottom w:w="60" w:type="dxa"/>
              <w:right w:w="60" w:type="dxa"/>
            </w:tcMar>
            <w:vAlign w:val="center"/>
          </w:tcPr>
          <w:p>
            <w:pPr>
              <w:widowControl/>
              <w:spacing w:line="300" w:lineRule="exact"/>
              <w:ind w:left="78" w:right="64"/>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kern w:val="0"/>
                <w:sz w:val="21"/>
                <w:szCs w:val="21"/>
              </w:rPr>
              <w:t xml:space="preserve">限制外商投资产业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4"/>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kern w:val="0"/>
                <w:sz w:val="21"/>
                <w:szCs w:val="21"/>
              </w:rPr>
              <w:t xml:space="preserve">限制性措施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kern w:val="0"/>
                <w:sz w:val="21"/>
                <w:szCs w:val="21"/>
              </w:rPr>
              <w:t xml:space="preserve">国民经济行业分类代码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6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w:t>
            </w:r>
          </w:p>
        </w:tc>
        <w:tc>
          <w:tcPr>
            <w:tcW w:w="3381" w:type="dxa"/>
            <w:gridSpan w:val="2"/>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农作物新品种选育和种子生产 </w:t>
            </w:r>
          </w:p>
        </w:tc>
        <w:tc>
          <w:tcPr>
            <w:tcW w:w="2187"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A</w:t>
            </w:r>
            <w:r>
              <w:rPr>
                <w:rFonts w:hint="default" w:ascii="Times New Roman" w:hAnsi="Times New Roman" w:eastAsia="仿宋_GB2312" w:cs="Times New Roman"/>
                <w:b/>
                <w:color w:val="000000"/>
                <w:kern w:val="0"/>
                <w:sz w:val="21"/>
                <w:szCs w:val="21"/>
              </w:rPr>
              <w:t xml:space="preserve"> </w:t>
            </w:r>
            <w:r>
              <w:rPr>
                <w:rFonts w:ascii="Times New Roman" w:hAnsi="Times New Roman" w:eastAsia="仿宋_GB2312"/>
                <w:b/>
                <w:color w:val="000000"/>
                <w:kern w:val="0"/>
                <w:sz w:val="21"/>
                <w:szCs w:val="21"/>
              </w:rPr>
              <w:t>01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农业，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A05</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农、林、牧、渔服务业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6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w:t>
            </w:r>
          </w:p>
        </w:tc>
        <w:tc>
          <w:tcPr>
            <w:tcW w:w="3381" w:type="dxa"/>
            <w:gridSpan w:val="2"/>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特殊和稀缺煤类勘查、开采 </w:t>
            </w:r>
          </w:p>
        </w:tc>
        <w:tc>
          <w:tcPr>
            <w:tcW w:w="2187"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B06</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煤炭开采和洗选业，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B1110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煤炭开采和洗选辅助活动，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M7471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能源矿产地质勘查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6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w:t>
            </w:r>
          </w:p>
        </w:tc>
        <w:tc>
          <w:tcPr>
            <w:tcW w:w="3381" w:type="dxa"/>
            <w:gridSpan w:val="2"/>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贵金属（金、银、铂族）勘查、开采 </w:t>
            </w:r>
          </w:p>
        </w:tc>
        <w:tc>
          <w:tcPr>
            <w:tcW w:w="2187"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kern w:val="0"/>
                <w:sz w:val="21"/>
                <w:szCs w:val="21"/>
              </w:rPr>
              <w:t xml:space="preserve">  </w:t>
            </w:r>
          </w:p>
        </w:tc>
        <w:tc>
          <w:tcPr>
            <w:tcW w:w="2978"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B092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贵金属矿采选，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M7472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固体矿产地质勘查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6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4</w:t>
            </w:r>
          </w:p>
        </w:tc>
        <w:tc>
          <w:tcPr>
            <w:tcW w:w="3381" w:type="dxa"/>
            <w:gridSpan w:val="2"/>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石墨勘查、开采 </w:t>
            </w:r>
          </w:p>
        </w:tc>
        <w:tc>
          <w:tcPr>
            <w:tcW w:w="2187"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  </w:t>
            </w:r>
          </w:p>
        </w:tc>
        <w:tc>
          <w:tcPr>
            <w:tcW w:w="2978"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B1092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石墨、云母矿采选，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B1190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其他开采辅助活动，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M7472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固体矿产地质勘查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6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5</w:t>
            </w:r>
          </w:p>
        </w:tc>
        <w:tc>
          <w:tcPr>
            <w:tcW w:w="3381" w:type="dxa"/>
            <w:gridSpan w:val="2"/>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锂矿开采、选矿 </w:t>
            </w:r>
          </w:p>
        </w:tc>
        <w:tc>
          <w:tcPr>
            <w:tcW w:w="2187"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  </w:t>
            </w:r>
          </w:p>
        </w:tc>
        <w:tc>
          <w:tcPr>
            <w:tcW w:w="2978"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B0939</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spacing w:val="-10"/>
                <w:kern w:val="0"/>
                <w:sz w:val="21"/>
                <w:szCs w:val="21"/>
              </w:rPr>
              <w:t>其他稀有金属矿采选，</w:t>
            </w:r>
            <w:r>
              <w:rPr>
                <w:rFonts w:hint="default" w:ascii="Times New Roman" w:hAnsi="Times New Roman" w:eastAsia="仿宋_GB2312" w:cs="Times New Roman"/>
                <w:color w:val="000000"/>
                <w:kern w:val="0"/>
                <w:sz w:val="21"/>
                <w:szCs w:val="21"/>
              </w:rPr>
              <w:t xml:space="preserve">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M7472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固体矿产地质勘查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vMerge w:val="restart"/>
            <w:shd w:val="clear" w:color="auto" w:fill="FFFFFF"/>
            <w:noWrap w:val="0"/>
            <w:tcMar>
              <w:top w:w="60" w:type="dxa"/>
              <w:left w:w="60" w:type="dxa"/>
              <w:bottom w:w="60" w:type="dxa"/>
              <w:right w:w="60" w:type="dxa"/>
            </w:tcMar>
            <w:vAlign w:val="center"/>
          </w:tcPr>
          <w:p>
            <w:pPr>
              <w:widowControl/>
              <w:spacing w:line="26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6</w:t>
            </w:r>
          </w:p>
        </w:tc>
        <w:tc>
          <w:tcPr>
            <w:tcW w:w="3381" w:type="dxa"/>
            <w:gridSpan w:val="2"/>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豆油、菜籽油、花生油、棉籽油、茶籽油、葵花籽油、棕榈油等食用油脂加工 </w:t>
            </w:r>
          </w:p>
        </w:tc>
        <w:tc>
          <w:tcPr>
            <w:tcW w:w="2187"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vMerge w:val="restart"/>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C1310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谷物磨制，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C133</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植物油加工，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C1340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制糖业，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C1391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淀粉及淀粉制品制造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vMerge w:val="continue"/>
            <w:shd w:val="clear" w:color="auto" w:fill="FFFFFF"/>
            <w:noWrap w:val="0"/>
            <w:tcMar>
              <w:top w:w="60" w:type="dxa"/>
              <w:left w:w="60" w:type="dxa"/>
              <w:bottom w:w="60" w:type="dxa"/>
              <w:right w:w="60" w:type="dxa"/>
            </w:tcMar>
            <w:vAlign w:val="center"/>
          </w:tcPr>
          <w:p>
            <w:pPr>
              <w:spacing w:line="260" w:lineRule="exact"/>
              <w:ind w:left="59" w:right="48"/>
              <w:jc w:val="center"/>
              <w:rPr>
                <w:rFonts w:hint="default" w:ascii="Times New Roman" w:hAnsi="Times New Roman" w:eastAsia="仿宋_GB2312" w:cs="Times New Roman"/>
                <w:color w:val="000000"/>
                <w:sz w:val="21"/>
                <w:szCs w:val="21"/>
              </w:rPr>
            </w:pPr>
          </w:p>
        </w:tc>
        <w:tc>
          <w:tcPr>
            <w:tcW w:w="3381" w:type="dxa"/>
            <w:gridSpan w:val="2"/>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大米、面粉、原糖加工，玉米深加工 </w:t>
            </w:r>
          </w:p>
        </w:tc>
        <w:tc>
          <w:tcPr>
            <w:tcW w:w="2187"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  </w:t>
            </w:r>
          </w:p>
        </w:tc>
        <w:tc>
          <w:tcPr>
            <w:tcW w:w="2978" w:type="dxa"/>
            <w:vMerge w:val="continue"/>
            <w:shd w:val="clear" w:color="auto" w:fill="FFFFFF"/>
            <w:noWrap w:val="0"/>
            <w:tcMar>
              <w:top w:w="60" w:type="dxa"/>
              <w:left w:w="60" w:type="dxa"/>
              <w:bottom w:w="60" w:type="dxa"/>
              <w:right w:w="60" w:type="dxa"/>
            </w:tcMar>
            <w:vAlign w:val="center"/>
          </w:tcPr>
          <w:p>
            <w:pPr>
              <w:spacing w:line="260" w:lineRule="exact"/>
              <w:ind w:left="78" w:right="64"/>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6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7</w:t>
            </w:r>
          </w:p>
        </w:tc>
        <w:tc>
          <w:tcPr>
            <w:tcW w:w="3381" w:type="dxa"/>
            <w:gridSpan w:val="2"/>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生物液体燃料（乙醇、生物柴油）生产 </w:t>
            </w:r>
          </w:p>
        </w:tc>
        <w:tc>
          <w:tcPr>
            <w:tcW w:w="2187"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C2512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人造原油制造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6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8</w:t>
            </w:r>
          </w:p>
        </w:tc>
        <w:tc>
          <w:tcPr>
            <w:tcW w:w="3381" w:type="dxa"/>
            <w:gridSpan w:val="2"/>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出版物印刷 </w:t>
            </w:r>
          </w:p>
        </w:tc>
        <w:tc>
          <w:tcPr>
            <w:tcW w:w="2187"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C2311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书、报刊印刷，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C2320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装订及印刷相关服务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6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9</w:t>
            </w:r>
          </w:p>
        </w:tc>
        <w:tc>
          <w:tcPr>
            <w:tcW w:w="3381" w:type="dxa"/>
            <w:gridSpan w:val="2"/>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钨、钼、锡（锡化合物除外）、锑（含氧化锑和硫化锑）等稀有金属冶炼 </w:t>
            </w:r>
          </w:p>
        </w:tc>
        <w:tc>
          <w:tcPr>
            <w:tcW w:w="2187"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  </w:t>
            </w:r>
          </w:p>
        </w:tc>
        <w:tc>
          <w:tcPr>
            <w:tcW w:w="2978"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C3231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钨钼冶炼， </w:t>
            </w:r>
            <w:r>
              <w:rPr>
                <w:rFonts w:ascii="Times New Roman" w:hAnsi="Times New Roman" w:eastAsia="仿宋_GB2312"/>
                <w:b/>
                <w:color w:val="000000"/>
                <w:kern w:val="0"/>
                <w:sz w:val="21"/>
                <w:szCs w:val="21"/>
              </w:rPr>
              <w:t> </w:t>
            </w:r>
            <w:r>
              <w:rPr>
                <w:rFonts w:hint="default" w:ascii="Times New Roman" w:hAnsi="Times New Roman" w:eastAsia="仿宋_GB2312" w:cs="Times New Roman"/>
                <w:b/>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6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10</w:t>
            </w:r>
          </w:p>
        </w:tc>
        <w:tc>
          <w:tcPr>
            <w:tcW w:w="3381" w:type="dxa"/>
            <w:gridSpan w:val="2"/>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稀土冶炼、分离 </w:t>
            </w:r>
          </w:p>
        </w:tc>
        <w:tc>
          <w:tcPr>
            <w:tcW w:w="2187"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限于合资、合作 </w:t>
            </w:r>
          </w:p>
        </w:tc>
        <w:tc>
          <w:tcPr>
            <w:tcW w:w="2978"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C3232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稀土金属冶炼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6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11</w:t>
            </w:r>
          </w:p>
        </w:tc>
        <w:tc>
          <w:tcPr>
            <w:tcW w:w="3381" w:type="dxa"/>
            <w:gridSpan w:val="2"/>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汽车整车、专用汽车制造和摩托车制造 </w:t>
            </w:r>
          </w:p>
        </w:tc>
        <w:tc>
          <w:tcPr>
            <w:tcW w:w="2187" w:type="dxa"/>
            <w:shd w:val="clear" w:color="auto" w:fill="FFFFFF"/>
            <w:noWrap w:val="0"/>
            <w:tcMar>
              <w:top w:w="60" w:type="dxa"/>
              <w:left w:w="60" w:type="dxa"/>
              <w:bottom w:w="60" w:type="dxa"/>
              <w:right w:w="60" w:type="dxa"/>
            </w:tcMar>
            <w:vAlign w:val="center"/>
          </w:tcPr>
          <w:p>
            <w:pPr>
              <w:widowControl/>
              <w:spacing w:line="260" w:lineRule="exact"/>
              <w:ind w:left="78" w:right="64"/>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中方股比不低于50%，同一家外商可在国内建立两家（含两家）以下生产同类（乘用车类、商用车、摩托车类）整车产品的合资企业，如与中方合资伙伴联合兼并国内其他汽车生产企业可不受两家的限制 </w:t>
            </w:r>
          </w:p>
        </w:tc>
        <w:tc>
          <w:tcPr>
            <w:tcW w:w="2978" w:type="dxa"/>
            <w:shd w:val="clear" w:color="auto" w:fill="FFFFFF"/>
            <w:noWrap w:val="0"/>
            <w:tcMar>
              <w:top w:w="60" w:type="dxa"/>
              <w:left w:w="60" w:type="dxa"/>
              <w:bottom w:w="60" w:type="dxa"/>
              <w:right w:w="60" w:type="dxa"/>
            </w:tcMar>
            <w:vAlign w:val="center"/>
          </w:tcPr>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C3610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汽车整车制造，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C3620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改装汽车制造，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C3630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低速载货汽车制造，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C3640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电车制造，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C3650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汽车车身、挂车制造， </w:t>
            </w:r>
          </w:p>
          <w:p>
            <w:pPr>
              <w:widowControl/>
              <w:spacing w:line="26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C3751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摩托车整车制造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12</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船舶（含分段）的修理、设计、与制造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C3731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金属船舶制造，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C3732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非金属船舶制造，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C3733</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spacing w:val="-10"/>
                <w:kern w:val="0"/>
                <w:sz w:val="21"/>
                <w:szCs w:val="21"/>
              </w:rPr>
              <w:t>娱乐船和运动船制造，</w:t>
            </w:r>
            <w:r>
              <w:rPr>
                <w:rFonts w:hint="default" w:ascii="Times New Roman" w:hAnsi="Times New Roman" w:eastAsia="仿宋_GB2312" w:cs="Times New Roman"/>
                <w:color w:val="000000"/>
                <w:kern w:val="0"/>
                <w:sz w:val="21"/>
                <w:szCs w:val="21"/>
              </w:rPr>
              <w:t xml:space="preserve">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C3735</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船舶改装与拆除，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C4342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船舶修理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13</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卫星电视广播地面接收设施及关键件的生产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C3921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通信系统设备制造，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C3932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广播电视接收设备及器材制造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14</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小电网范围内，单机容量30万千瓦及以下燃煤凝气火电站、单机容量10万千瓦及以下燃煤凝气抽气两用机组热电联产电站的建设、经营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D4411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火力发电，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D4420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电力供应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15</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城市人口50万以上的城市燃气、热力和供排水管网的建设、经营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D4430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热力生产和供应，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D4500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燃气生产和供应业，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D4610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自来水生产和供应，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D4852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管道工程建筑，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N7810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市政设施管理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16</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铁路旅客运输公司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G5310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铁路旅客运输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17</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公路旅客运输公司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G5420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公路旅客运输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18</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水上运输公司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G55</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水上运输业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19</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公务飞行、空中游览、摄影、探矿、工业等通用航空公司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G562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通用航空服务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vMerge w:val="restart"/>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20</w:t>
            </w:r>
          </w:p>
        </w:tc>
        <w:tc>
          <w:tcPr>
            <w:tcW w:w="1508" w:type="dxa"/>
            <w:vMerge w:val="restart"/>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电信公司 </w:t>
            </w:r>
          </w:p>
        </w:tc>
        <w:tc>
          <w:tcPr>
            <w:tcW w:w="1873" w:type="dxa"/>
            <w:shd w:val="clear" w:color="auto" w:fill="FFFFFF"/>
            <w:noWrap w:val="0"/>
            <w:tcMar>
              <w:top w:w="60" w:type="dxa"/>
              <w:left w:w="60" w:type="dxa"/>
              <w:bottom w:w="60" w:type="dxa"/>
              <w:right w:w="60" w:type="dxa"/>
            </w:tcMar>
            <w:vAlign w:val="center"/>
          </w:tcPr>
          <w:p>
            <w:pPr>
              <w:widowControl/>
              <w:spacing w:line="280" w:lineRule="exact"/>
              <w:ind w:left="78" w:right="0"/>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增值电信业务（电子商务除外）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0"/>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外资比例不超过50% </w:t>
            </w:r>
          </w:p>
        </w:tc>
        <w:tc>
          <w:tcPr>
            <w:tcW w:w="2978" w:type="dxa"/>
            <w:vMerge w:val="restart"/>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I631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电信，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I6410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spacing w:val="-12"/>
                <w:kern w:val="0"/>
                <w:sz w:val="21"/>
                <w:szCs w:val="21"/>
              </w:rPr>
              <w:t>互联网接入及相关服务，</w:t>
            </w:r>
            <w:r>
              <w:rPr>
                <w:rFonts w:hint="default" w:ascii="Times New Roman" w:hAnsi="Times New Roman" w:eastAsia="仿宋_GB2312" w:cs="Times New Roman"/>
                <w:color w:val="000000"/>
                <w:kern w:val="0"/>
                <w:sz w:val="21"/>
                <w:szCs w:val="21"/>
              </w:rPr>
              <w:t xml:space="preserve">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I6420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互联网信息服务，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I6490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其他互联网服务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vMerge w:val="continue"/>
            <w:shd w:val="clear" w:color="auto" w:fill="FFFFFF"/>
            <w:noWrap w:val="0"/>
            <w:tcMar>
              <w:top w:w="60" w:type="dxa"/>
              <w:left w:w="60" w:type="dxa"/>
              <w:bottom w:w="60" w:type="dxa"/>
              <w:right w:w="60" w:type="dxa"/>
            </w:tcMar>
            <w:vAlign w:val="center"/>
          </w:tcPr>
          <w:p>
            <w:pPr>
              <w:spacing w:line="280" w:lineRule="exact"/>
              <w:ind w:left="59" w:right="48"/>
              <w:jc w:val="center"/>
              <w:rPr>
                <w:rFonts w:hint="default" w:ascii="Times New Roman" w:hAnsi="Times New Roman" w:eastAsia="仿宋_GB2312" w:cs="Times New Roman"/>
                <w:color w:val="000000"/>
                <w:sz w:val="21"/>
                <w:szCs w:val="21"/>
              </w:rPr>
            </w:pPr>
          </w:p>
        </w:tc>
        <w:tc>
          <w:tcPr>
            <w:tcW w:w="1508" w:type="dxa"/>
            <w:vMerge w:val="continue"/>
            <w:shd w:val="clear" w:color="auto" w:fill="FFFFFF"/>
            <w:noWrap w:val="0"/>
            <w:tcMar>
              <w:top w:w="60" w:type="dxa"/>
              <w:left w:w="60" w:type="dxa"/>
              <w:bottom w:w="60" w:type="dxa"/>
              <w:right w:w="60" w:type="dxa"/>
            </w:tcMar>
            <w:vAlign w:val="center"/>
          </w:tcPr>
          <w:p>
            <w:pPr>
              <w:spacing w:line="280" w:lineRule="exact"/>
              <w:ind w:left="78" w:right="64"/>
              <w:rPr>
                <w:rFonts w:hint="default" w:ascii="Times New Roman" w:hAnsi="Times New Roman" w:eastAsia="仿宋_GB2312" w:cs="Times New Roman"/>
                <w:color w:val="000000"/>
                <w:sz w:val="21"/>
                <w:szCs w:val="21"/>
              </w:rPr>
            </w:pPr>
          </w:p>
        </w:tc>
        <w:tc>
          <w:tcPr>
            <w:tcW w:w="1873"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基础电信业务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0"/>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外资比例不超过49% </w:t>
            </w:r>
          </w:p>
        </w:tc>
        <w:tc>
          <w:tcPr>
            <w:tcW w:w="2978" w:type="dxa"/>
            <w:vMerge w:val="continue"/>
            <w:shd w:val="clear" w:color="auto" w:fill="FFFFFF"/>
            <w:noWrap w:val="0"/>
            <w:tcMar>
              <w:top w:w="60" w:type="dxa"/>
              <w:left w:w="60" w:type="dxa"/>
              <w:bottom w:w="60" w:type="dxa"/>
              <w:right w:w="60" w:type="dxa"/>
            </w:tcMar>
            <w:vAlign w:val="center"/>
          </w:tcPr>
          <w:p>
            <w:pPr>
              <w:spacing w:line="280" w:lineRule="exact"/>
              <w:ind w:left="78" w:right="64"/>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21</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粮食收购，粮食、棉花批发，大型农产品批发市场建设、经营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kern w:val="0"/>
                <w:sz w:val="21"/>
                <w:szCs w:val="21"/>
              </w:rPr>
              <w:t xml:space="preserve">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F511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农、林、牧产品批发，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F512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食品、饮料及烟草制品批发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vMerge w:val="restart"/>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22</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船舶代理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vMerge w:val="restart"/>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G5821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货物运输代理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vMerge w:val="continue"/>
            <w:shd w:val="clear" w:color="auto" w:fill="FFFFFF"/>
            <w:noWrap w:val="0"/>
            <w:tcMar>
              <w:top w:w="60" w:type="dxa"/>
              <w:left w:w="60" w:type="dxa"/>
              <w:bottom w:w="60" w:type="dxa"/>
              <w:right w:w="60" w:type="dxa"/>
            </w:tcMar>
            <w:vAlign w:val="center"/>
          </w:tcPr>
          <w:p>
            <w:pPr>
              <w:spacing w:line="280" w:lineRule="exact"/>
              <w:ind w:left="59" w:right="48"/>
              <w:jc w:val="center"/>
              <w:rPr>
                <w:rFonts w:hint="default" w:ascii="Times New Roman" w:hAnsi="Times New Roman" w:eastAsia="仿宋_GB2312" w:cs="Times New Roman"/>
                <w:color w:val="000000"/>
                <w:sz w:val="21"/>
                <w:szCs w:val="21"/>
              </w:rPr>
            </w:pP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外轮理货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限于合资、合作 </w:t>
            </w:r>
          </w:p>
        </w:tc>
        <w:tc>
          <w:tcPr>
            <w:tcW w:w="2978" w:type="dxa"/>
            <w:vMerge w:val="continue"/>
            <w:shd w:val="clear" w:color="auto" w:fill="FFFFFF"/>
            <w:noWrap w:val="0"/>
            <w:tcMar>
              <w:top w:w="60" w:type="dxa"/>
              <w:left w:w="60" w:type="dxa"/>
              <w:bottom w:w="60" w:type="dxa"/>
              <w:right w:w="60" w:type="dxa"/>
            </w:tcMar>
            <w:vAlign w:val="center"/>
          </w:tcPr>
          <w:p>
            <w:pPr>
              <w:spacing w:line="280" w:lineRule="exact"/>
              <w:ind w:left="78" w:right="64"/>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23</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加油站的建设、经营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同一外国投资者设立超过30家分店、销售来自多个供应商的不同种类和品牌成品油的连锁加油站，由中方控股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F5264</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机动车燃料零售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24</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银行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单个境外金融机构及被其控制或共同控制的关联方作为发起人或战略投资者向单个中资商业银行投资入股比例不得超过20%，多个境外金融机构及被其控制或共同控制的关联方作为发起人或战略投资者投资入股比例合计不得超过25%，投资农村中小金融机构的境外金融机构必须是银行类金融机构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J66</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货币金融服务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vMerge w:val="restart"/>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25</w:t>
            </w:r>
          </w:p>
        </w:tc>
        <w:tc>
          <w:tcPr>
            <w:tcW w:w="1508" w:type="dxa"/>
            <w:vMerge w:val="restart"/>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保险公司 </w:t>
            </w:r>
          </w:p>
        </w:tc>
        <w:tc>
          <w:tcPr>
            <w:tcW w:w="1873"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寿险公司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外资比例不超过50% </w:t>
            </w:r>
          </w:p>
        </w:tc>
        <w:tc>
          <w:tcPr>
            <w:tcW w:w="2978" w:type="dxa"/>
            <w:vMerge w:val="restart"/>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J68</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保险业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vMerge w:val="continue"/>
            <w:shd w:val="clear" w:color="auto" w:fill="FFFFFF"/>
            <w:noWrap w:val="0"/>
            <w:tcMar>
              <w:top w:w="60" w:type="dxa"/>
              <w:left w:w="60" w:type="dxa"/>
              <w:bottom w:w="60" w:type="dxa"/>
              <w:right w:w="60" w:type="dxa"/>
            </w:tcMar>
            <w:vAlign w:val="center"/>
          </w:tcPr>
          <w:p>
            <w:pPr>
              <w:spacing w:line="280" w:lineRule="exact"/>
              <w:ind w:left="59" w:right="48"/>
              <w:jc w:val="center"/>
              <w:rPr>
                <w:rFonts w:hint="default" w:ascii="Times New Roman" w:hAnsi="Times New Roman" w:eastAsia="仿宋_GB2312" w:cs="Times New Roman"/>
                <w:color w:val="000000"/>
                <w:sz w:val="21"/>
                <w:szCs w:val="21"/>
              </w:rPr>
            </w:pPr>
          </w:p>
        </w:tc>
        <w:tc>
          <w:tcPr>
            <w:tcW w:w="1508" w:type="dxa"/>
            <w:vMerge w:val="continue"/>
            <w:shd w:val="clear" w:color="auto" w:fill="FFFFFF"/>
            <w:noWrap w:val="0"/>
            <w:tcMar>
              <w:top w:w="60" w:type="dxa"/>
              <w:left w:w="60" w:type="dxa"/>
              <w:bottom w:w="60" w:type="dxa"/>
              <w:right w:w="60" w:type="dxa"/>
            </w:tcMar>
            <w:vAlign w:val="center"/>
          </w:tcPr>
          <w:p>
            <w:pPr>
              <w:spacing w:line="280" w:lineRule="exact"/>
              <w:ind w:left="78" w:right="64"/>
              <w:rPr>
                <w:rFonts w:hint="default" w:ascii="Times New Roman" w:hAnsi="Times New Roman" w:eastAsia="仿宋_GB2312" w:cs="Times New Roman"/>
                <w:color w:val="000000"/>
                <w:sz w:val="21"/>
                <w:szCs w:val="21"/>
              </w:rPr>
            </w:pPr>
          </w:p>
        </w:tc>
        <w:tc>
          <w:tcPr>
            <w:tcW w:w="1873"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其他保险公司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  </w:t>
            </w:r>
          </w:p>
        </w:tc>
        <w:tc>
          <w:tcPr>
            <w:tcW w:w="2978" w:type="dxa"/>
            <w:vMerge w:val="continue"/>
            <w:shd w:val="clear" w:color="auto" w:fill="FFFFFF"/>
            <w:noWrap w:val="0"/>
            <w:tcMar>
              <w:top w:w="60" w:type="dxa"/>
              <w:left w:w="60" w:type="dxa"/>
              <w:bottom w:w="60" w:type="dxa"/>
              <w:right w:w="60" w:type="dxa"/>
            </w:tcMar>
            <w:vAlign w:val="center"/>
          </w:tcPr>
          <w:p>
            <w:pPr>
              <w:spacing w:line="280" w:lineRule="exact"/>
              <w:ind w:left="78" w:right="64"/>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vMerge w:val="restart"/>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26</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证券公司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设立时限于从事人民币普通股、外资股和政府债券、公司债券的承销与保荐，外资股的经纪，政府债券、公司债券的经纪和自营；设立满2年后符合条件的证券公司可申请扩大业务范围；外资比例不超过49% </w:t>
            </w:r>
          </w:p>
        </w:tc>
        <w:tc>
          <w:tcPr>
            <w:tcW w:w="2978" w:type="dxa"/>
            <w:vMerge w:val="restart"/>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J671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证券市场服务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vMerge w:val="continue"/>
            <w:shd w:val="clear" w:color="auto" w:fill="FFFFFF"/>
            <w:noWrap w:val="0"/>
            <w:tcMar>
              <w:top w:w="60" w:type="dxa"/>
              <w:left w:w="60" w:type="dxa"/>
              <w:bottom w:w="60" w:type="dxa"/>
              <w:right w:w="60" w:type="dxa"/>
            </w:tcMar>
            <w:vAlign w:val="center"/>
          </w:tcPr>
          <w:p>
            <w:pPr>
              <w:spacing w:line="280" w:lineRule="exact"/>
              <w:ind w:left="59" w:right="48"/>
              <w:jc w:val="center"/>
              <w:rPr>
                <w:rFonts w:hint="default" w:ascii="Times New Roman" w:hAnsi="Times New Roman" w:eastAsia="仿宋_GB2312" w:cs="Times New Roman"/>
                <w:color w:val="000000"/>
                <w:sz w:val="21"/>
                <w:szCs w:val="21"/>
              </w:rPr>
            </w:pP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证券投资基金管理公司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外资比例不超过49% </w:t>
            </w:r>
          </w:p>
        </w:tc>
        <w:tc>
          <w:tcPr>
            <w:tcW w:w="2978" w:type="dxa"/>
            <w:vMerge w:val="continue"/>
            <w:shd w:val="clear" w:color="auto" w:fill="FFFFFF"/>
            <w:noWrap w:val="0"/>
            <w:tcMar>
              <w:top w:w="60" w:type="dxa"/>
              <w:left w:w="60" w:type="dxa"/>
              <w:bottom w:w="60" w:type="dxa"/>
              <w:right w:w="60" w:type="dxa"/>
            </w:tcMar>
            <w:vAlign w:val="center"/>
          </w:tcPr>
          <w:p>
            <w:pPr>
              <w:spacing w:line="280" w:lineRule="exact"/>
              <w:ind w:left="78" w:right="64"/>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27</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期货公司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J672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期货市场服务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583" w:type="dxa"/>
            <w:vMerge w:val="restart"/>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28</w:t>
            </w:r>
          </w:p>
        </w:tc>
        <w:tc>
          <w:tcPr>
            <w:tcW w:w="1508" w:type="dxa"/>
            <w:vMerge w:val="restart"/>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市场调查 </w:t>
            </w:r>
          </w:p>
        </w:tc>
        <w:tc>
          <w:tcPr>
            <w:tcW w:w="1873"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广播电视收听、收视调查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vMerge w:val="restart"/>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L7232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市场调查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583" w:type="dxa"/>
            <w:vMerge w:val="continue"/>
            <w:shd w:val="clear" w:color="auto" w:fill="FFFFFF"/>
            <w:noWrap w:val="0"/>
            <w:tcMar>
              <w:top w:w="60" w:type="dxa"/>
              <w:left w:w="60" w:type="dxa"/>
              <w:bottom w:w="60" w:type="dxa"/>
              <w:right w:w="60" w:type="dxa"/>
            </w:tcMar>
            <w:vAlign w:val="center"/>
          </w:tcPr>
          <w:p>
            <w:pPr>
              <w:spacing w:line="280" w:lineRule="exact"/>
              <w:ind w:left="59" w:right="48"/>
              <w:jc w:val="center"/>
              <w:rPr>
                <w:rFonts w:hint="default" w:ascii="Times New Roman" w:hAnsi="Times New Roman" w:eastAsia="仿宋_GB2312" w:cs="Times New Roman"/>
                <w:color w:val="000000"/>
                <w:sz w:val="21"/>
                <w:szCs w:val="21"/>
              </w:rPr>
            </w:pPr>
          </w:p>
        </w:tc>
        <w:tc>
          <w:tcPr>
            <w:tcW w:w="1508" w:type="dxa"/>
            <w:vMerge w:val="continue"/>
            <w:shd w:val="clear" w:color="auto" w:fill="FFFFFF"/>
            <w:noWrap w:val="0"/>
            <w:tcMar>
              <w:top w:w="60" w:type="dxa"/>
              <w:left w:w="60" w:type="dxa"/>
              <w:bottom w:w="60" w:type="dxa"/>
              <w:right w:w="60" w:type="dxa"/>
            </w:tcMar>
            <w:vAlign w:val="center"/>
          </w:tcPr>
          <w:p>
            <w:pPr>
              <w:spacing w:line="280" w:lineRule="exact"/>
              <w:ind w:left="78" w:right="64"/>
              <w:rPr>
                <w:rFonts w:hint="default" w:ascii="Times New Roman" w:hAnsi="Times New Roman" w:eastAsia="仿宋_GB2312" w:cs="Times New Roman"/>
                <w:color w:val="000000"/>
                <w:sz w:val="21"/>
                <w:szCs w:val="21"/>
              </w:rPr>
            </w:pPr>
          </w:p>
        </w:tc>
        <w:tc>
          <w:tcPr>
            <w:tcW w:w="1873"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其他市场调查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限于合资、合作 </w:t>
            </w:r>
          </w:p>
        </w:tc>
        <w:tc>
          <w:tcPr>
            <w:tcW w:w="2978" w:type="dxa"/>
            <w:vMerge w:val="continue"/>
            <w:shd w:val="clear" w:color="auto" w:fill="FFFFFF"/>
            <w:noWrap w:val="0"/>
            <w:tcMar>
              <w:top w:w="60" w:type="dxa"/>
              <w:left w:w="60" w:type="dxa"/>
              <w:bottom w:w="60" w:type="dxa"/>
              <w:right w:w="60" w:type="dxa"/>
            </w:tcMar>
            <w:vAlign w:val="center"/>
          </w:tcPr>
          <w:p>
            <w:pPr>
              <w:spacing w:line="280" w:lineRule="exact"/>
              <w:ind w:left="78" w:right="64"/>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29</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资信调查与评级服务公司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L7295</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信用服务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30</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测绘公司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M7440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测绘服务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31</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高等教育机构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限于合作；校长或者主要行政负责人应当具有中国国籍，中外合作办学机构的理事会、董事会或者联合管理委员会的中方组成人员不得少于1/2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P824</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高等教育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32</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普通高中教育机构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限于合作；校长或者主要行政负责人应当具有中国国籍，中外合作办学机构的理事会、董事会或者联合管理委员会的中方组成人员不得少于1/2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P8234</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普通高中教育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33</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学前教育机构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限于合作；校长或者主要行政负责人应当具有中国国籍，中外合作办学机构的理事会、董事会或者联合管理委员会的中方组成人员不得少于1/2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P8210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学前教育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34</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医疗机构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限于合资、合作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Q83</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卫生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35</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广播电视节目、电影的制作业务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限于合作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 </w:t>
            </w:r>
            <w:r>
              <w:rPr>
                <w:rFonts w:hint="default" w:ascii="Times New Roman" w:hAnsi="Times New Roman" w:eastAsia="仿宋_GB2312" w:cs="Times New Roman"/>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36</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电影院的建设、经营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R8650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电影放映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37</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大型主题公园的建设、经营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R8920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游乐园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38</w:t>
            </w:r>
          </w:p>
        </w:tc>
        <w:tc>
          <w:tcPr>
            <w:tcW w:w="3381" w:type="dxa"/>
            <w:gridSpan w:val="2"/>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演出经纪机构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中方控股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R8949</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其他文化艺术经纪代理 </w:t>
            </w:r>
          </w:p>
        </w:tc>
      </w:tr>
    </w:tbl>
    <w:p>
      <w:pPr>
        <w:spacing w:line="200" w:lineRule="exact"/>
      </w:pPr>
      <w:r>
        <w:br w:type="page"/>
      </w:r>
    </w:p>
    <w:tbl>
      <w:tblPr>
        <w:tblStyle w:val="2"/>
        <w:tblpPr w:tblpXSpec="right" w:tblpY="0"/>
        <w:tblW w:w="91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83"/>
        <w:gridCol w:w="3381"/>
        <w:gridCol w:w="2187"/>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blHeader/>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kern w:val="0"/>
                <w:sz w:val="21"/>
                <w:szCs w:val="21"/>
              </w:rPr>
              <w:t>序号</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kern w:val="0"/>
                <w:sz w:val="21"/>
                <w:szCs w:val="21"/>
              </w:rPr>
              <w:t xml:space="preserve">禁止外商投资产业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kern w:val="0"/>
                <w:sz w:val="21"/>
                <w:szCs w:val="21"/>
              </w:rPr>
              <w:t xml:space="preserve">限制性措施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kern w:val="0"/>
                <w:sz w:val="21"/>
                <w:szCs w:val="21"/>
              </w:rPr>
              <w:t xml:space="preserve">国民经济行业分类代码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我国稀有和特有的珍贵优良品种的研发、养殖、种植以及相关繁殖材料的生产（包括种植业、畜牧业、水产业的优良基因）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A</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农、林、牧、渔业，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M7330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农业科学研究和试验发展，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M7511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农业技术推广服务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农作物、种畜禽、水产苗种转基因品种选育及其转基因种子（苗）生产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A</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农、林、牧、渔业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我国管辖的海域及内陆水域水产品捕捞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A0421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海水捕捞，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A0422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内陆捕捞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4</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钨、钼、锡、锑、萤石勘查、开采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B0931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钨钼矿采选，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B0914</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锡矿采选，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B0915</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锑矿采选，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B1013</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耐火土石开采，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B1190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其他开采辅助活动，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M7472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固体矿产地质勘查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5</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稀土勘查、开采、选矿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B0932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稀土金属矿采选，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B1190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其他开采辅助活动，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M7472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固体矿产地质勘查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6</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放射性矿产的勘查、开采、选矿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B0933</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放射性金属矿采选，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B1190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其他开采辅助活动，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M7472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固体矿产地质勘查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7</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列入《野生药材资源保护管理条例》和《中国稀有濒危保护植物名录》的中药材加工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C2730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中药饮片加工，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C2740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中成药生产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8</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中药饮片的蒸、炒、炙、煅等炮制技术的应用及中成药保密处方产品的生产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C2730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中药饮片加工，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C2740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中成药生产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9</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放射性矿产冶炼、加工，核燃料生产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C2530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核燃料加工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10</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武器弹药制造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C3399</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其他未列明金属制品制造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11</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象牙雕刻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C2431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雕塑工艺品制造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12</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虎骨加工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C2431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雕塑工艺品制造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C2730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中药饮片加工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C2740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中成药生产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13</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宣纸和墨锭生产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C2222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手工纸制造，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C2414</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墨水、墨汁制造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14</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大电网范围内，单机容量30万千瓦及以下燃煤凝气火电站、单机容量20万千瓦及以下燃煤凝气抽气两用机组热电联产电站的建设、经营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D4411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火力发电，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D4420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电力供应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15</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空中交通管制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G5632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空中交通管理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16</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邮政公司、信件的国内快递业务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G6010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邮政基本服务，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G6020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快递服务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17</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烟叶、卷烟、复烤烟叶及其他烟草制品的批发、零售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F5128</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烟草制品批发，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F5227</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烟草制品零售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18</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社会调查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L7232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市场调查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19</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中国法律事务咨询（提供有关中国法律环境影响的信息除外）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L722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法律服务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20</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人体干细胞、基因诊断与治疗技术的开发和应用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M7320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工程和技术研究和试验发展，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M7340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医学研究和试验发展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28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21</w:t>
            </w:r>
          </w:p>
        </w:tc>
        <w:tc>
          <w:tcPr>
            <w:tcW w:w="3381"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大地测量、海洋测绘、测绘航空摄影、行政区域界线测绘、地形图、世界政区地图、全国政区地图、省级及以下政区地图、全国性教学地图、地方性教学地图、地面移动测量和真三维地图编制、导航电子地图编制，区域性的地质填图、矿产地质、地球物理、地球化学、水文地质、环境地质、地质灾害、遥感地质等调查 </w:t>
            </w:r>
          </w:p>
        </w:tc>
        <w:tc>
          <w:tcPr>
            <w:tcW w:w="2187" w:type="dxa"/>
            <w:shd w:val="clear" w:color="auto" w:fill="FFFFFF"/>
            <w:noWrap w:val="0"/>
            <w:tcMar>
              <w:top w:w="60" w:type="dxa"/>
              <w:left w:w="60" w:type="dxa"/>
              <w:bottom w:w="60" w:type="dxa"/>
              <w:right w:w="60" w:type="dxa"/>
            </w:tcMar>
            <w:vAlign w:val="center"/>
          </w:tcPr>
          <w:p>
            <w:pPr>
              <w:widowControl/>
              <w:spacing w:line="28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M7440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测绘服务， </w:t>
            </w:r>
          </w:p>
          <w:p>
            <w:pPr>
              <w:widowControl/>
              <w:spacing w:line="28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M747</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地质勘查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22</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自然保护区和国际重要湿地的建设、经营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N7711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自然保护区管理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23</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国家保护的原产于我国的野生动、植物资源开发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A</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农、林、牧、渔业，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N771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生态保护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24</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义务教育机构，军事、警察、政治和党校等特殊领域教育机构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P8221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普通小学教育，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P8231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普通初中教育，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P8299</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其他未列明教育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25</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新闻机构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R8510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新闻业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26</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图书、报纸、期刊的出版业务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R8521</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图书出版，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R8522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报纸出版，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R8523</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期刊出版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27</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音像制品和电子出版物的出版、制作业务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R8524</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音像制品出版，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R8525</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电子出版物出版， </w:t>
            </w:r>
          </w:p>
          <w:p>
            <w:pPr>
              <w:widowControl/>
              <w:spacing w:line="300" w:lineRule="exact"/>
              <w:ind w:left="78" w:right="64"/>
              <w:jc w:val="left"/>
              <w:rPr>
                <w:rFonts w:hint="default" w:ascii="Times New Roman" w:hAnsi="Times New Roman" w:eastAsia="仿宋_GB2312" w:cs="Times New Roman"/>
                <w:color w:val="000000"/>
                <w:spacing w:val="-12"/>
                <w:szCs w:val="21"/>
              </w:rPr>
            </w:pPr>
            <w:r>
              <w:rPr>
                <w:rFonts w:ascii="Times New Roman" w:hAnsi="Times New Roman" w:eastAsia="仿宋_GB2312"/>
                <w:b/>
                <w:color w:val="000000"/>
                <w:kern w:val="0"/>
                <w:sz w:val="21"/>
                <w:szCs w:val="21"/>
              </w:rPr>
              <w:t>R8630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spacing w:val="-12"/>
                <w:kern w:val="0"/>
                <w:sz w:val="21"/>
                <w:szCs w:val="21"/>
              </w:rPr>
              <w:t xml:space="preserve">电影和影视节目制作，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R8660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录音制作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28</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各级广播电台（站）、电视台（站）、广播电视频道（率）、广播电视传输覆盖网（发射台、转播台、广播电视卫星、卫星上行站、卫星收转站、微波站、监测台、有线广播电视传输覆盖网）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I632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广播电视传输服务，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I6330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卫星传输服务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29</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广播电视节目制作经营公司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R8610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广播，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R8620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电视，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R8630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电影和影视节目制作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30</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电影制作公司、发行公司、院线公司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R8630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spacing w:val="-8"/>
                <w:kern w:val="0"/>
                <w:sz w:val="21"/>
                <w:szCs w:val="21"/>
              </w:rPr>
              <w:t>电影和影视节目制作，</w:t>
            </w:r>
            <w:r>
              <w:rPr>
                <w:rFonts w:hint="default" w:ascii="Times New Roman" w:hAnsi="Times New Roman" w:eastAsia="仿宋_GB2312" w:cs="Times New Roman"/>
                <w:color w:val="000000"/>
                <w:kern w:val="0"/>
                <w:sz w:val="21"/>
                <w:szCs w:val="21"/>
              </w:rPr>
              <w:t xml:space="preserve"> </w:t>
            </w:r>
          </w:p>
          <w:p>
            <w:pPr>
              <w:widowControl/>
              <w:spacing w:line="300" w:lineRule="exact"/>
              <w:ind w:left="78" w:right="64"/>
              <w:jc w:val="left"/>
              <w:rPr>
                <w:rFonts w:hint="default" w:ascii="Times New Roman" w:hAnsi="Times New Roman" w:eastAsia="仿宋_GB2312" w:cs="Times New Roman"/>
                <w:color w:val="000000"/>
                <w:spacing w:val="-10"/>
                <w:szCs w:val="21"/>
              </w:rPr>
            </w:pPr>
            <w:r>
              <w:rPr>
                <w:rFonts w:ascii="Times New Roman" w:hAnsi="Times New Roman" w:eastAsia="仿宋_GB2312"/>
                <w:b/>
                <w:color w:val="000000"/>
                <w:kern w:val="0"/>
                <w:sz w:val="21"/>
                <w:szCs w:val="21"/>
              </w:rPr>
              <w:t>R8640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spacing w:val="-10"/>
                <w:kern w:val="0"/>
                <w:sz w:val="21"/>
                <w:szCs w:val="21"/>
              </w:rPr>
              <w:t xml:space="preserve">电影和影视节目发行，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R8650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电影放映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31</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新闻网站、网络出版服务、网络视听节目服务、互联网上网服务营业场所、互联网文化经营（音乐除外）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I6420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互联网信息服务，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R8510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新闻业，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R8529</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其他出版业，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R8610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广播，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R8620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电视，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R8790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其他文化艺术业，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R8913</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网吧活动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32</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经营文物拍卖的拍卖企业、文物商店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F5182</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拍卖，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F5246</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工艺美术品及收藏品零售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33</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高尔夫球场、别墅的建设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R8830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休闲健身活动 </w:t>
            </w:r>
          </w:p>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E7010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房地产开发经营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34</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危害军事设施安全和使用效能的项目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 </w:t>
            </w:r>
            <w:r>
              <w:rPr>
                <w:rFonts w:hint="default" w:ascii="Times New Roman" w:hAnsi="Times New Roman" w:eastAsia="仿宋_GB2312" w:cs="Times New Roman"/>
                <w:b/>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35</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博彩业（含赌博类跑马场）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R8930</w:t>
            </w:r>
            <w:r>
              <w:rPr>
                <w:rFonts w:hint="default" w:ascii="Times New Roman" w:hAnsi="Times New Roman" w:eastAsia="仿宋_GB2312" w:cs="Times New Roman"/>
                <w:b/>
                <w:color w:val="000000"/>
                <w:kern w:val="0"/>
                <w:sz w:val="21"/>
                <w:szCs w:val="21"/>
              </w:rPr>
              <w:t xml:space="preserve"> </w:t>
            </w:r>
            <w:r>
              <w:rPr>
                <w:rFonts w:hint="default" w:ascii="Times New Roman" w:hAnsi="Times New Roman" w:eastAsia="仿宋_GB2312" w:cs="Times New Roman"/>
                <w:color w:val="000000"/>
                <w:kern w:val="0"/>
                <w:sz w:val="21"/>
                <w:szCs w:val="21"/>
              </w:rPr>
              <w:t xml:space="preserve">彩票活动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83" w:type="dxa"/>
            <w:shd w:val="clear" w:color="auto" w:fill="FFFFFF"/>
            <w:noWrap w:val="0"/>
            <w:tcMar>
              <w:top w:w="60" w:type="dxa"/>
              <w:left w:w="60" w:type="dxa"/>
              <w:bottom w:w="60" w:type="dxa"/>
              <w:right w:w="60" w:type="dxa"/>
            </w:tcMar>
            <w:vAlign w:val="center"/>
          </w:tcPr>
          <w:p>
            <w:pPr>
              <w:widowControl/>
              <w:spacing w:line="300" w:lineRule="exact"/>
              <w:ind w:left="59" w:right="48"/>
              <w:jc w:val="center"/>
              <w:rPr>
                <w:rFonts w:hint="default" w:ascii="Times New Roman" w:hAnsi="Times New Roman" w:eastAsia="仿宋_GB2312" w:cs="Times New Roman"/>
                <w:color w:val="000000"/>
                <w:szCs w:val="21"/>
              </w:rPr>
            </w:pPr>
            <w:r>
              <w:rPr>
                <w:rFonts w:ascii="Times New Roman" w:hAnsi="Times New Roman" w:eastAsia="仿宋_GB2312"/>
                <w:color w:val="000000"/>
                <w:kern w:val="0"/>
                <w:sz w:val="21"/>
                <w:szCs w:val="21"/>
              </w:rPr>
              <w:t>36</w:t>
            </w:r>
          </w:p>
        </w:tc>
        <w:tc>
          <w:tcPr>
            <w:tcW w:w="3381"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色情业 </w:t>
            </w:r>
          </w:p>
        </w:tc>
        <w:tc>
          <w:tcPr>
            <w:tcW w:w="2187" w:type="dxa"/>
            <w:shd w:val="clear" w:color="auto" w:fill="FFFFFF"/>
            <w:noWrap w:val="0"/>
            <w:tcMar>
              <w:top w:w="60" w:type="dxa"/>
              <w:left w:w="60" w:type="dxa"/>
              <w:bottom w:w="60" w:type="dxa"/>
              <w:right w:w="60" w:type="dxa"/>
            </w:tcMar>
            <w:vAlign w:val="center"/>
          </w:tcPr>
          <w:p>
            <w:pPr>
              <w:widowControl/>
              <w:spacing w:line="300" w:lineRule="exact"/>
              <w:ind w:left="78" w:right="6"/>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 w:val="21"/>
                <w:szCs w:val="21"/>
              </w:rPr>
              <w:t xml:space="preserve">禁止投资 </w:t>
            </w:r>
          </w:p>
        </w:tc>
        <w:tc>
          <w:tcPr>
            <w:tcW w:w="2978" w:type="dxa"/>
            <w:shd w:val="clear" w:color="auto" w:fill="FFFFFF"/>
            <w:noWrap w:val="0"/>
            <w:tcMar>
              <w:top w:w="60" w:type="dxa"/>
              <w:left w:w="60" w:type="dxa"/>
              <w:bottom w:w="60" w:type="dxa"/>
              <w:right w:w="60" w:type="dxa"/>
            </w:tcMar>
            <w:vAlign w:val="center"/>
          </w:tcPr>
          <w:p>
            <w:pPr>
              <w:widowControl/>
              <w:spacing w:line="300" w:lineRule="exact"/>
              <w:ind w:left="78" w:right="64"/>
              <w:jc w:val="left"/>
              <w:rPr>
                <w:rFonts w:hint="default" w:ascii="Times New Roman" w:hAnsi="Times New Roman" w:eastAsia="仿宋_GB2312" w:cs="Times New Roman"/>
                <w:color w:val="000000"/>
                <w:szCs w:val="21"/>
              </w:rPr>
            </w:pPr>
            <w:r>
              <w:rPr>
                <w:rFonts w:ascii="Times New Roman" w:hAnsi="Times New Roman" w:eastAsia="仿宋_GB2312"/>
                <w:b/>
                <w:color w:val="000000"/>
                <w:kern w:val="0"/>
                <w:sz w:val="21"/>
                <w:szCs w:val="21"/>
              </w:rPr>
              <w:t> </w:t>
            </w:r>
            <w:r>
              <w:rPr>
                <w:rFonts w:hint="default" w:ascii="Times New Roman" w:hAnsi="Times New Roman" w:eastAsia="仿宋_GB2312" w:cs="Times New Roman"/>
                <w:b/>
                <w:color w:val="000000"/>
                <w:kern w:val="0"/>
                <w:sz w:val="21"/>
                <w:szCs w:val="21"/>
              </w:rPr>
              <w:t xml:space="preserve"> </w:t>
            </w:r>
          </w:p>
        </w:tc>
      </w:tr>
    </w:tbl>
    <w:p>
      <w:pPr>
        <w:spacing w:line="500" w:lineRule="exact"/>
        <w:ind w:firstLine="737" w:firstLineChars="0"/>
        <w:jc w:val="center"/>
        <w:rPr>
          <w:rFonts w:hint="eastAsia" w:ascii="方正小标宋简体" w:hAnsi="黑体" w:eastAsia="方正小标宋简体" w:cs="宋体"/>
          <w:bCs/>
          <w:color w:val="000000"/>
          <w:kern w:val="0"/>
          <w:sz w:val="36"/>
          <w:szCs w:val="36"/>
        </w:rPr>
      </w:pPr>
    </w:p>
    <w:p>
      <w:pPr>
        <w:spacing w:line="500" w:lineRule="exact"/>
        <w:ind w:firstLine="497" w:firstLineChars="0"/>
        <w:jc w:val="center"/>
        <w:rPr>
          <w:rFonts w:hint="eastAsia" w:ascii="方正小标宋简体" w:hAnsi="黑体" w:eastAsia="方正小标宋简体" w:cs="宋体"/>
          <w:bCs/>
          <w:color w:val="000000"/>
          <w:kern w:val="0"/>
          <w:sz w:val="36"/>
          <w:szCs w:val="36"/>
        </w:rPr>
      </w:pPr>
    </w:p>
    <w:p>
      <w:pPr>
        <w:ind w:firstLine="480" w:firstLineChars="200"/>
        <w:rPr>
          <w:rFonts w:hint="eastAsia" w:ascii="宋体" w:hAnsi="宋体" w:cs="宋体"/>
          <w:bCs/>
          <w:color w:val="000000"/>
          <w:kern w:val="0"/>
          <w:sz w:val="24"/>
          <w:szCs w:val="24"/>
        </w:rPr>
      </w:pPr>
    </w:p>
    <w:p>
      <w:pPr>
        <w:spacing w:line="500" w:lineRule="exact"/>
        <w:ind w:firstLine="675" w:firstLineChars="211"/>
        <w:rPr>
          <w:rFonts w:hint="eastAsia" w:ascii="仿宋_GB2312" w:eastAsia="仿宋_GB2312"/>
          <w:sz w:val="32"/>
          <w:szCs w:val="32"/>
        </w:rPr>
      </w:pPr>
    </w:p>
    <w:p>
      <w:pPr>
        <w:spacing w:line="500" w:lineRule="exact"/>
        <w:rPr>
          <w:rFonts w:hint="eastAsia" w:ascii="仿宋_GB2312" w:eastAsia="仿宋_GB2312"/>
          <w:sz w:val="32"/>
          <w:szCs w:val="32"/>
        </w:rPr>
      </w:pPr>
    </w:p>
    <w:p>
      <w:pPr>
        <w:spacing w:line="550" w:lineRule="exact"/>
        <w:ind w:firstLine="4566" w:firstLineChars="1427"/>
        <w:rPr>
          <w:rFonts w:hint="eastAsia" w:ascii="仿宋_GB2312" w:eastAsia="仿宋_GB2312"/>
          <w:sz w:val="32"/>
          <w:szCs w:val="32"/>
        </w:rPr>
      </w:pPr>
      <w:r>
        <w:rPr>
          <w:rFonts w:hint="eastAsia" w:ascii="仿宋_GB2312" w:eastAsia="仿宋_GB2312"/>
          <w:sz w:val="32"/>
          <w:szCs w:val="32"/>
        </w:rPr>
        <w:t xml:space="preserve">                </w:t>
      </w:r>
    </w:p>
    <w:p>
      <w:pPr>
        <w:spacing w:line="550" w:lineRule="exact"/>
        <w:ind w:firstLine="5440" w:firstLineChars="1700"/>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A0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2022-10-17T01:38:21Z</dcterms:created>
  <dc:creator>Administrator</dc:creator>
  <cp:lastModifiedBy>HH</cp:lastModifiedBy>
  <dcterms:modified xsi:type="dcterms:W3CDTF">2022-10-17T01:38:45Z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