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2A" w:rsidRDefault="00B47F2A">
      <w:pPr>
        <w:widowControl/>
        <w:spacing w:line="405" w:lineRule="atLeast"/>
        <w:rPr>
          <w:rFonts w:ascii="仿宋" w:eastAsia="仿宋" w:hAnsi="仿宋" w:cs="仿宋"/>
          <w:sz w:val="32"/>
          <w:szCs w:val="32"/>
        </w:rPr>
      </w:pPr>
      <w:bookmarkStart w:id="0" w:name="_GoBack"/>
      <w:bookmarkEnd w:id="0"/>
    </w:p>
    <w:p w:rsidR="00B47F2A" w:rsidRDefault="00EC5C31">
      <w:pPr>
        <w:widowControl/>
        <w:spacing w:line="405" w:lineRule="atLeast"/>
        <w:jc w:val="center"/>
        <w:rPr>
          <w:rFonts w:ascii="宋体" w:eastAsia="宋体" w:hAnsi="宋体" w:cs="宋体"/>
          <w:color w:val="000000"/>
          <w:kern w:val="0"/>
          <w:szCs w:val="21"/>
        </w:rPr>
      </w:pPr>
      <w:r>
        <w:rPr>
          <w:rFonts w:ascii="宋体" w:eastAsia="宋体" w:hAnsi="宋体" w:cs="宋体" w:hint="eastAsia"/>
          <w:b/>
          <w:bCs/>
          <w:sz w:val="36"/>
          <w:szCs w:val="36"/>
        </w:rPr>
        <w:t>农产品进口关税配额管理暂行办法</w:t>
      </w:r>
    </w:p>
    <w:p w:rsidR="00B47F2A" w:rsidRDefault="00EC5C31">
      <w:pPr>
        <w:widowControl/>
        <w:spacing w:line="405" w:lineRule="atLeast"/>
        <w:jc w:val="center"/>
      </w:pPr>
      <w:r>
        <w:rPr>
          <w:rFonts w:asciiTheme="minorEastAsia" w:hAnsiTheme="minorEastAsia" w:cstheme="minorEastAsia" w:hint="eastAsia"/>
          <w:szCs w:val="21"/>
        </w:rPr>
        <w:t>（</w:t>
      </w:r>
      <w:r>
        <w:rPr>
          <w:rFonts w:ascii="宋体" w:eastAsia="宋体" w:hAnsi="宋体" w:cs="宋体" w:hint="eastAsia"/>
          <w:color w:val="000000"/>
          <w:kern w:val="0"/>
          <w:szCs w:val="21"/>
        </w:rPr>
        <w:t>商务部、发展改革委令</w:t>
      </w:r>
      <w:r>
        <w:rPr>
          <w:rFonts w:ascii="宋体" w:eastAsia="宋体" w:hAnsi="宋体" w:cs="宋体" w:hint="eastAsia"/>
          <w:color w:val="000000"/>
          <w:kern w:val="0"/>
          <w:szCs w:val="21"/>
        </w:rPr>
        <w:t>2003</w:t>
      </w:r>
      <w:r>
        <w:rPr>
          <w:rFonts w:ascii="宋体" w:eastAsia="宋体" w:hAnsi="宋体" w:cs="宋体" w:hint="eastAsia"/>
          <w:color w:val="000000"/>
          <w:kern w:val="0"/>
          <w:szCs w:val="21"/>
        </w:rPr>
        <w:t>年第</w:t>
      </w:r>
      <w:r>
        <w:rPr>
          <w:rFonts w:ascii="宋体" w:eastAsia="宋体" w:hAnsi="宋体" w:cs="宋体" w:hint="eastAsia"/>
          <w:color w:val="000000"/>
          <w:kern w:val="0"/>
          <w:szCs w:val="21"/>
        </w:rPr>
        <w:t>4</w:t>
      </w:r>
      <w:r>
        <w:rPr>
          <w:rFonts w:ascii="宋体" w:eastAsia="宋体" w:hAnsi="宋体" w:cs="宋体" w:hint="eastAsia"/>
          <w:color w:val="000000"/>
          <w:kern w:val="0"/>
          <w:szCs w:val="21"/>
        </w:rPr>
        <w:t>号</w:t>
      </w:r>
      <w:r>
        <w:rPr>
          <w:rFonts w:asciiTheme="minorEastAsia" w:hAnsiTheme="minorEastAsia" w:cstheme="minorEastAsia" w:hint="eastAsia"/>
          <w:szCs w:val="21"/>
        </w:rPr>
        <w:t>发布，根据商务部令</w:t>
      </w:r>
      <w:r>
        <w:rPr>
          <w:rFonts w:asciiTheme="minorEastAsia" w:hAnsiTheme="minorEastAsia" w:cstheme="minorEastAsia" w:hint="eastAsia"/>
          <w:szCs w:val="21"/>
        </w:rPr>
        <w:t>2019</w:t>
      </w:r>
      <w:r>
        <w:rPr>
          <w:rFonts w:asciiTheme="minorEastAsia" w:hAnsiTheme="minorEastAsia" w:cstheme="minorEastAsia" w:hint="eastAsia"/>
          <w:szCs w:val="21"/>
        </w:rPr>
        <w:t>年第</w:t>
      </w:r>
      <w:r>
        <w:rPr>
          <w:rFonts w:asciiTheme="minorEastAsia" w:hAnsiTheme="minorEastAsia" w:cstheme="minorEastAsia" w:hint="eastAsia"/>
          <w:szCs w:val="21"/>
        </w:rPr>
        <w:t>1</w:t>
      </w:r>
      <w:r>
        <w:rPr>
          <w:rFonts w:asciiTheme="minorEastAsia" w:hAnsiTheme="minorEastAsia" w:cstheme="minorEastAsia" w:hint="eastAsia"/>
          <w:szCs w:val="21"/>
        </w:rPr>
        <w:t>号《商务部关于废止和修改部分规章的决定》和商务部令</w:t>
      </w:r>
      <w:r>
        <w:rPr>
          <w:rFonts w:asciiTheme="minorEastAsia" w:hAnsiTheme="minorEastAsia" w:cstheme="minorEastAsia" w:hint="eastAsia"/>
          <w:szCs w:val="21"/>
        </w:rPr>
        <w:t>2021</w:t>
      </w:r>
      <w:r>
        <w:rPr>
          <w:rFonts w:asciiTheme="minorEastAsia" w:hAnsiTheme="minorEastAsia" w:cstheme="minorEastAsia" w:hint="eastAsia"/>
          <w:szCs w:val="21"/>
        </w:rPr>
        <w:t>年第</w:t>
      </w:r>
      <w:r>
        <w:rPr>
          <w:rFonts w:asciiTheme="minorEastAsia" w:hAnsiTheme="minorEastAsia" w:cstheme="minorEastAsia" w:hint="eastAsia"/>
          <w:szCs w:val="21"/>
        </w:rPr>
        <w:t>2</w:t>
      </w:r>
      <w:r>
        <w:rPr>
          <w:rFonts w:asciiTheme="minorEastAsia" w:hAnsiTheme="minorEastAsia" w:cstheme="minorEastAsia" w:hint="eastAsia"/>
          <w:szCs w:val="21"/>
        </w:rPr>
        <w:t>号《商务部关于废止和修改部分规章的决定》修订）</w:t>
      </w:r>
    </w:p>
    <w:p w:rsidR="00B47F2A" w:rsidRDefault="00EC5C31">
      <w:pPr>
        <w:widowControl/>
        <w:spacing w:line="405" w:lineRule="atLeast"/>
        <w:jc w:val="center"/>
        <w:rPr>
          <w:rFonts w:ascii="Times New Roman" w:eastAsia="黑体" w:hAnsi="Times New Roman" w:cs="Times New Roman"/>
          <w:bCs/>
          <w:kern w:val="0"/>
          <w:sz w:val="32"/>
          <w:szCs w:val="32"/>
        </w:rPr>
      </w:pPr>
      <w:r>
        <w:rPr>
          <w:rFonts w:ascii="宋体" w:eastAsia="宋体" w:hAnsi="宋体" w:cs="宋体" w:hint="eastAsia"/>
          <w:color w:val="000000"/>
          <w:kern w:val="0"/>
          <w:szCs w:val="21"/>
        </w:rPr>
        <w:br/>
      </w:r>
      <w:r>
        <w:rPr>
          <w:rFonts w:ascii="宋体" w:eastAsia="宋体" w:hAnsi="宋体" w:cs="宋体" w:hint="eastAsia"/>
          <w:color w:val="000000"/>
          <w:kern w:val="0"/>
          <w:szCs w:val="21"/>
        </w:rPr>
        <w:br/>
        <w:t>    </w:t>
      </w:r>
      <w:r>
        <w:rPr>
          <w:rFonts w:ascii="Times New Roman" w:eastAsia="黑体" w:hAnsi="Times New Roman" w:cs="Times New Roman" w:hint="eastAsia"/>
          <w:bCs/>
          <w:kern w:val="0"/>
          <w:sz w:val="32"/>
          <w:szCs w:val="32"/>
        </w:rPr>
        <w:t>第一章</w:t>
      </w:r>
      <w:r>
        <w:rPr>
          <w:rFonts w:ascii="Times New Roman" w:eastAsia="黑体" w:hAnsi="Times New Roman" w:cs="Times New Roman" w:hint="eastAsia"/>
          <w:bCs/>
          <w:kern w:val="0"/>
          <w:sz w:val="32"/>
          <w:szCs w:val="32"/>
        </w:rPr>
        <w:t>  </w:t>
      </w:r>
      <w:r>
        <w:rPr>
          <w:rFonts w:ascii="Times New Roman" w:eastAsia="黑体" w:hAnsi="Times New Roman" w:cs="Times New Roman" w:hint="eastAsia"/>
          <w:bCs/>
          <w:kern w:val="0"/>
          <w:sz w:val="32"/>
          <w:szCs w:val="32"/>
        </w:rPr>
        <w:t>总则</w:t>
      </w:r>
    </w:p>
    <w:p w:rsidR="00B47F2A" w:rsidRDefault="00EC5C31">
      <w:pPr>
        <w:widowControl/>
        <w:spacing w:line="405" w:lineRule="atLeas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第一条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为有效实施农产品进口关税配额管理，建立统一、公平、公正、透明、可预见和非歧视的农产品进口关税配额管理体制，根据《中华人民共和国对外贸易法》、《中华人民共和国海关法》、《中华人民共和国货物进出口管理条例》和《中华人民共和国进出口关税条例》制定本办法。</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在公历年度内，根据中国加入世界贸易组织货物贸易减让表所承诺的配额量，确定实施进口关税配额管理农产品的年度市场准入数量。</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关税配额量内进口的农产品适用关税配额税率，配额量外进口的农产品按照《中华人民共和国进出口关税条例》</w:t>
      </w:r>
      <w:r>
        <w:rPr>
          <w:rFonts w:ascii="仿宋" w:eastAsia="仿宋" w:hAnsi="仿宋" w:cs="仿宋" w:hint="eastAsia"/>
          <w:color w:val="000000"/>
          <w:kern w:val="0"/>
          <w:sz w:val="32"/>
          <w:szCs w:val="32"/>
        </w:rPr>
        <w:t>的有关规定执行。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散装货物溢装部分按照本《办法》第十九条第二款的规定执行。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实施进口关税配额管理的农产品品</w:t>
      </w:r>
      <w:r>
        <w:rPr>
          <w:rFonts w:ascii="仿宋" w:eastAsia="仿宋" w:hAnsi="仿宋" w:cs="仿宋" w:hint="eastAsia"/>
          <w:color w:val="000000"/>
          <w:kern w:val="0"/>
          <w:sz w:val="32"/>
          <w:szCs w:val="32"/>
        </w:rPr>
        <w:lastRenderedPageBreak/>
        <w:t>种为：小麦（包括其粉、粒，以下简称小麦）、玉米（包括其粉、粒，以下简称玉米）、大米（包括其粉、粒，以下简称大米）、食糖、棉花、羊毛以及毛条。</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实施关税配额管理农产品相应的税目及适用税率另行公布。</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第四条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小麦、玉米、大米、食糖、棉花进口关税配额分为国营贸易配额和非国营贸易配额。国营贸易配额须通过国营贸易企业进口；非国营贸易配额通过有贸易权的企业进</w:t>
      </w:r>
      <w:r>
        <w:rPr>
          <w:rFonts w:ascii="仿宋" w:eastAsia="仿宋" w:hAnsi="仿宋" w:cs="仿宋" w:hint="eastAsia"/>
          <w:color w:val="000000"/>
          <w:kern w:val="0"/>
          <w:sz w:val="32"/>
          <w:szCs w:val="32"/>
        </w:rPr>
        <w:t>口，有贸易权的最终用户也可以自行进口。</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第五条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农产品进口关税配额为全球配额。</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第六条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符合第三条规定的农产品所有贸易方式的进口均纳入关税配额管理范围。</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第七条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食糖、羊毛、毛条进口关税配额由商务部分配。</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小麦、玉米、大米、棉花进口关税配额由国家发展和改革委员会（以下简称“发展改革委”）会同商务部分配。</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第八条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商务部、发展改革委分别委托省级商务主管部门和省级发展改革主管部门（以下简称委托机构）负责下列事项：</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（一）接收申请者的申请并将申请材料转报商务</w:t>
      </w:r>
      <w:r>
        <w:rPr>
          <w:rFonts w:ascii="仿宋" w:eastAsia="仿宋" w:hAnsi="仿宋" w:cs="仿宋" w:hint="eastAsia"/>
          <w:color w:val="000000"/>
          <w:kern w:val="0"/>
          <w:sz w:val="32"/>
          <w:szCs w:val="32"/>
        </w:rPr>
        <w:t>部、发展改革委；</w:t>
      </w:r>
      <w:r>
        <w:rPr>
          <w:rFonts w:ascii="仿宋" w:eastAsia="仿宋" w:hAnsi="仿宋" w:cs="仿宋" w:hint="eastAsia"/>
          <w:color w:val="000000"/>
          <w:kern w:val="0"/>
          <w:sz w:val="32"/>
          <w:szCs w:val="32"/>
        </w:rPr>
        <w:br/>
      </w:r>
      <w:r>
        <w:rPr>
          <w:rFonts w:ascii="仿宋" w:eastAsia="仿宋" w:hAnsi="仿宋" w:cs="仿宋" w:hint="eastAsia"/>
          <w:color w:val="000000"/>
          <w:kern w:val="0"/>
          <w:sz w:val="32"/>
          <w:szCs w:val="32"/>
        </w:rPr>
        <w:lastRenderedPageBreak/>
        <w:t>    </w:t>
      </w:r>
      <w:r>
        <w:rPr>
          <w:rFonts w:ascii="仿宋" w:eastAsia="仿宋" w:hAnsi="仿宋" w:cs="仿宋" w:hint="eastAsia"/>
          <w:color w:val="000000"/>
          <w:kern w:val="0"/>
          <w:sz w:val="32"/>
          <w:szCs w:val="32"/>
        </w:rPr>
        <w:t>（二）受理咨询并将其转达商务部、发展改革委；</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（三）通知申请者其申请中不符合要求之处，并提醒其修正；</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（四）向经过批准的申请者发放《中华人民共和国农产品进口关税配额证》（以下简称为《农产品进口关税配额证》）。</w:t>
      </w:r>
    </w:p>
    <w:p w:rsidR="00B47F2A" w:rsidRDefault="00EC5C31">
      <w:pPr>
        <w:widowControl/>
        <w:spacing w:line="405" w:lineRule="atLeast"/>
        <w:jc w:val="left"/>
        <w:rPr>
          <w:rFonts w:ascii="黑体" w:eastAsia="黑体" w:hAnsi="黑体" w:cs="黑体"/>
          <w:color w:val="000000"/>
          <w:kern w:val="0"/>
          <w:sz w:val="32"/>
          <w:szCs w:val="32"/>
        </w:rPr>
      </w:pP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委托机构名单另行公布。</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第九条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《农产品进口关税配额证》适用于一般贸易、加工贸易、易货贸易、边境小额贸易、援助、捐赠等贸易方式进口。</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由境外进入保税监管场所、海关特殊监管区域的产品，免予领取《农产品进口关税配额证》。</w:t>
      </w:r>
      <w:r>
        <w:rPr>
          <w:rFonts w:ascii="仿宋" w:eastAsia="仿宋" w:hAnsi="仿宋" w:cs="仿宋" w:hint="eastAsia"/>
          <w:color w:val="000000"/>
          <w:kern w:val="0"/>
          <w:sz w:val="32"/>
          <w:szCs w:val="32"/>
        </w:rPr>
        <w:br/>
        <w:t>   </w:t>
      </w:r>
      <w:r>
        <w:rPr>
          <w:rFonts w:ascii="黑体" w:eastAsia="黑体" w:hAnsi="黑体" w:cs="黑体" w:hint="eastAsia"/>
          <w:color w:val="000000"/>
          <w:kern w:val="0"/>
          <w:sz w:val="32"/>
          <w:szCs w:val="32"/>
        </w:rPr>
        <w:t> </w:t>
      </w:r>
    </w:p>
    <w:p w:rsidR="00B47F2A" w:rsidRDefault="00EC5C31">
      <w:pPr>
        <w:widowControl/>
        <w:spacing w:line="405" w:lineRule="atLeas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申请</w:t>
      </w:r>
    </w:p>
    <w:p w:rsidR="00B47F2A" w:rsidRDefault="00EC5C31">
      <w:pPr>
        <w:widowControl/>
        <w:spacing w:line="405" w:lineRule="atLeast"/>
        <w:jc w:val="left"/>
        <w:rPr>
          <w:rFonts w:ascii="仿宋" w:eastAsia="仿宋" w:hAnsi="仿宋" w:cs="仿宋"/>
          <w:color w:val="000000"/>
          <w:kern w:val="0"/>
          <w:sz w:val="32"/>
          <w:szCs w:val="32"/>
        </w:rPr>
      </w:pPr>
      <w:r>
        <w:rPr>
          <w:rFonts w:ascii="黑体" w:eastAsia="黑体" w:hAnsi="黑体" w:cs="黑体" w:hint="eastAsia"/>
          <w:color w:val="000000"/>
          <w:kern w:val="0"/>
          <w:sz w:val="32"/>
          <w:szCs w:val="32"/>
        </w:rPr>
        <w:br/>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农产品进口关税配额的申请期为每年</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日至</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日（凭合同先来先领分配方式除外）。商务部、发展改革委于申请期前</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个月，分别在商务部网站</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网址为</w:t>
      </w:r>
      <w:hyperlink r:id="rId5" w:history="1">
        <w:r>
          <w:rPr>
            <w:rFonts w:ascii="仿宋" w:eastAsia="仿宋" w:hAnsi="仿宋" w:cs="仿宋" w:hint="eastAsia"/>
            <w:color w:val="000000"/>
            <w:kern w:val="0"/>
            <w:sz w:val="32"/>
            <w:szCs w:val="32"/>
          </w:rPr>
          <w:t>http://www.mofcom.gov.cn</w:t>
        </w:r>
      </w:hyperlink>
      <w:r>
        <w:rPr>
          <w:rFonts w:ascii="仿宋" w:eastAsia="仿宋" w:hAnsi="仿宋" w:cs="仿宋" w:hint="eastAsia"/>
          <w:color w:val="000000"/>
          <w:kern w:val="0"/>
          <w:sz w:val="32"/>
          <w:szCs w:val="32"/>
        </w:rPr>
        <w:t>，下同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、发展改革委网站</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网址为</w:t>
      </w:r>
      <w:r>
        <w:rPr>
          <w:rFonts w:ascii="仿宋" w:eastAsia="仿宋" w:hAnsi="仿宋" w:cs="仿宋" w:hint="eastAsia"/>
          <w:color w:val="000000"/>
          <w:kern w:val="0"/>
          <w:sz w:val="32"/>
          <w:szCs w:val="32"/>
        </w:rPr>
        <w:t>http://www.ndrc.gov.cn,</w:t>
      </w:r>
      <w:r>
        <w:rPr>
          <w:rFonts w:ascii="仿宋" w:eastAsia="仿宋" w:hAnsi="仿宋" w:cs="仿宋" w:hint="eastAsia"/>
          <w:color w:val="000000"/>
          <w:kern w:val="0"/>
          <w:sz w:val="32"/>
          <w:szCs w:val="32"/>
        </w:rPr>
        <w:t>下同</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上公布每种农产品下一年度进口关税配额总量、申请条件及国务院关税</w:t>
      </w:r>
      <w:r>
        <w:rPr>
          <w:rFonts w:ascii="仿宋" w:eastAsia="仿宋" w:hAnsi="仿宋" w:cs="仿宋" w:hint="eastAsia"/>
          <w:color w:val="000000"/>
          <w:kern w:val="0"/>
          <w:sz w:val="32"/>
          <w:szCs w:val="32"/>
        </w:rPr>
        <w:lastRenderedPageBreak/>
        <w:t>税则委员会确定的当年度关税配额农产品税目和适用税率。</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食糖、羊毛、毛条由商务部公布。小麦、玉米、大米、棉花由发展改革委公布。</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第十一条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商务部委托机构负责接收本地区内食糖、羊毛、毛条进口关税配额的申请。</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发展改革委委托机构负责接收本地区内小麦、玉米、大米、棉花进口关税配额的申请。</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第十二条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商务部委托机构根据公布的条件，接收申请者提交的食糖、羊毛、毛条申请及有关资料，并于</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日前将申请材料转报商务部（凭合同先来先领分配方式除外），同时抄报发展改革委。</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发展改革委委托机构根据公布的条件，接收申</w:t>
      </w:r>
      <w:r>
        <w:rPr>
          <w:rFonts w:ascii="仿宋" w:eastAsia="仿宋" w:hAnsi="仿宋" w:cs="仿宋" w:hint="eastAsia"/>
          <w:color w:val="000000"/>
          <w:kern w:val="0"/>
          <w:sz w:val="32"/>
          <w:szCs w:val="32"/>
        </w:rPr>
        <w:t>请者提交的小麦、玉米、大米、棉花申请及有关资料，并于</w:t>
      </w:r>
      <w:r>
        <w:rPr>
          <w:rFonts w:ascii="仿宋" w:eastAsia="仿宋" w:hAnsi="仿宋" w:cs="仿宋" w:hint="eastAsia"/>
          <w:color w:val="000000"/>
          <w:kern w:val="0"/>
          <w:sz w:val="32"/>
          <w:szCs w:val="32"/>
        </w:rPr>
        <w:t>11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日前将申请材料转报发展改革委，同时抄报商务部。</w:t>
      </w:r>
      <w:r>
        <w:rPr>
          <w:rFonts w:ascii="仿宋" w:eastAsia="仿宋" w:hAnsi="仿宋" w:cs="仿宋" w:hint="eastAsia"/>
          <w:color w:val="000000"/>
          <w:kern w:val="0"/>
          <w:sz w:val="32"/>
          <w:szCs w:val="32"/>
        </w:rPr>
        <w:br/>
        <w:t>    </w:t>
      </w:r>
    </w:p>
    <w:p w:rsidR="00B47F2A" w:rsidRDefault="00EC5C31">
      <w:pPr>
        <w:widowControl/>
        <w:spacing w:line="405" w:lineRule="atLeas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分配</w:t>
      </w:r>
    </w:p>
    <w:p w:rsidR="00B47F2A" w:rsidRDefault="00EC5C31">
      <w:pPr>
        <w:widowControl/>
        <w:spacing w:line="405" w:lineRule="atLeas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第十三条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农产品进口关税配额将根据申请者的申请数量和以往进口实绩、生产能力、其他相关商业标准或根据先来先领的方式进行分配。分配的最小数量将以每种农产品商业上可行的装运量确定。</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第十四条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每年</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日前，商务部、发展改革委通过各自委托机构向最终用户发放《农产品进口关税配额证》，并加盖“商务部农产品进口关税配额证专用章”或</w:t>
      </w:r>
      <w:r>
        <w:rPr>
          <w:rFonts w:ascii="仿宋" w:eastAsia="仿宋" w:hAnsi="仿宋" w:cs="仿宋" w:hint="eastAsia"/>
          <w:color w:val="000000"/>
          <w:kern w:val="0"/>
          <w:sz w:val="32"/>
          <w:szCs w:val="32"/>
        </w:rPr>
        <w:lastRenderedPageBreak/>
        <w:t>“国家发展和改革委员会农产品进口关税配额证专用章”。</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国营贸易配额在《农产品进口关税配额证》上注明。</w:t>
      </w:r>
      <w:r>
        <w:rPr>
          <w:rFonts w:ascii="仿宋" w:eastAsia="仿宋" w:hAnsi="仿宋" w:cs="仿宋" w:hint="eastAsia"/>
          <w:color w:val="000000"/>
          <w:kern w:val="0"/>
          <w:sz w:val="32"/>
          <w:szCs w:val="32"/>
        </w:rPr>
        <w:br/>
        <w:t>    </w:t>
      </w:r>
    </w:p>
    <w:p w:rsidR="00B47F2A" w:rsidRDefault="00EC5C31">
      <w:pPr>
        <w:widowControl/>
        <w:spacing w:line="405" w:lineRule="atLeast"/>
        <w:jc w:val="center"/>
        <w:rPr>
          <w:rFonts w:ascii="仿宋" w:eastAsia="仿宋" w:hAnsi="仿宋" w:cs="仿宋"/>
          <w:color w:val="000000"/>
          <w:kern w:val="0"/>
          <w:sz w:val="32"/>
          <w:szCs w:val="32"/>
        </w:rPr>
      </w:pPr>
      <w:r>
        <w:rPr>
          <w:rFonts w:ascii="黑体" w:eastAsia="黑体" w:hAnsi="黑体" w:cs="黑体" w:hint="eastAsia"/>
          <w:color w:val="000000"/>
          <w:kern w:val="0"/>
          <w:sz w:val="32"/>
          <w:szCs w:val="32"/>
        </w:rPr>
        <w:t>第四章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期限</w:t>
      </w:r>
      <w:r>
        <w:rPr>
          <w:rFonts w:ascii="黑体" w:eastAsia="黑体" w:hAnsi="黑体" w:cs="黑体" w:hint="eastAsia"/>
          <w:color w:val="000000"/>
          <w:kern w:val="0"/>
          <w:sz w:val="32"/>
          <w:szCs w:val="32"/>
        </w:rPr>
        <w:br/>
      </w:r>
    </w:p>
    <w:p w:rsidR="00B47F2A" w:rsidRDefault="00EC5C31">
      <w:pPr>
        <w:widowControl/>
        <w:spacing w:line="405" w:lineRule="atLeast"/>
        <w:ind w:firstLine="568"/>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第十五条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年度农产品进口关税配额于每年</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日开始实施，并在公历年度内有效。《农产品进口关税配额证》自每年</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日起至当年</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31</w:t>
      </w:r>
      <w:r>
        <w:rPr>
          <w:rFonts w:ascii="仿宋" w:eastAsia="仿宋" w:hAnsi="仿宋" w:cs="仿宋" w:hint="eastAsia"/>
          <w:color w:val="000000"/>
          <w:kern w:val="0"/>
          <w:sz w:val="32"/>
          <w:szCs w:val="32"/>
        </w:rPr>
        <w:t>日有效。</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实行凭合同先来先领分配方式的《农产品进口关税配额证》有效期，按公布的实施细</w:t>
      </w:r>
      <w:r>
        <w:rPr>
          <w:rFonts w:ascii="仿宋" w:eastAsia="仿宋" w:hAnsi="仿宋" w:cs="仿宋" w:hint="eastAsia"/>
          <w:color w:val="000000"/>
          <w:kern w:val="0"/>
          <w:sz w:val="32"/>
          <w:szCs w:val="32"/>
        </w:rPr>
        <w:t>则执行。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第十六条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当年</w:t>
      </w:r>
      <w:r>
        <w:rPr>
          <w:rFonts w:ascii="仿宋" w:eastAsia="仿宋" w:hAnsi="仿宋" w:cs="仿宋" w:hint="eastAsia"/>
          <w:color w:val="000000"/>
          <w:kern w:val="0"/>
          <w:sz w:val="32"/>
          <w:szCs w:val="32"/>
        </w:rPr>
        <w:t>12</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31</w:t>
      </w:r>
      <w:r>
        <w:rPr>
          <w:rFonts w:ascii="仿宋" w:eastAsia="仿宋" w:hAnsi="仿宋" w:cs="仿宋" w:hint="eastAsia"/>
          <w:color w:val="000000"/>
          <w:kern w:val="0"/>
          <w:sz w:val="32"/>
          <w:szCs w:val="32"/>
        </w:rPr>
        <w:t>日前从始发港出运，需在下一年到货的进口关税配额农产品，最终用户需持《农产品进口关税配额证》及有关证明单证到原发证机构申请延期。原发证机构审核情况属实后可予以办理延期，但延期最迟不得超过下一年</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月底。</w:t>
      </w:r>
      <w:r>
        <w:rPr>
          <w:rFonts w:ascii="仿宋" w:eastAsia="仿宋" w:hAnsi="仿宋" w:cs="仿宋" w:hint="eastAsia"/>
          <w:color w:val="000000"/>
          <w:kern w:val="0"/>
          <w:sz w:val="32"/>
          <w:szCs w:val="32"/>
        </w:rPr>
        <w:br/>
        <w:t>    </w:t>
      </w:r>
    </w:p>
    <w:p w:rsidR="00B47F2A" w:rsidRDefault="00EC5C31">
      <w:pPr>
        <w:widowControl/>
        <w:spacing w:line="405" w:lineRule="atLeast"/>
        <w:ind w:firstLine="568"/>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执行</w:t>
      </w:r>
    </w:p>
    <w:p w:rsidR="00B47F2A" w:rsidRDefault="00EC5C31">
      <w:pPr>
        <w:widowControl/>
        <w:spacing w:line="405" w:lineRule="atLeast"/>
        <w:ind w:firstLine="568"/>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第十七条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最终用户按国家相关商品进口经营的有关规定，自行或委托签订进口合同。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第十八条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加工贸易进口实行关税配额管理的农产品，海关凭企业提交的在“贸易方式”栏目中注明“加</w:t>
      </w:r>
      <w:r>
        <w:rPr>
          <w:rFonts w:ascii="仿宋" w:eastAsia="仿宋" w:hAnsi="仿宋" w:cs="仿宋" w:hint="eastAsia"/>
          <w:color w:val="000000"/>
          <w:kern w:val="0"/>
          <w:sz w:val="32"/>
          <w:szCs w:val="32"/>
        </w:rPr>
        <w:lastRenderedPageBreak/>
        <w:t>工贸易”的《农产品进口关税配额证》办理通关验</w:t>
      </w:r>
      <w:r>
        <w:rPr>
          <w:rFonts w:ascii="仿宋" w:eastAsia="仿宋" w:hAnsi="仿宋" w:cs="仿宋" w:hint="eastAsia"/>
          <w:color w:val="000000"/>
          <w:kern w:val="0"/>
          <w:sz w:val="32"/>
          <w:szCs w:val="32"/>
        </w:rPr>
        <w:t>放手续。</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加工贸易企业未能按规定期限加工复出口的，应在到期后</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天内办理加工贸易核销手续。海关按加工贸易的有关规定执行。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第十九条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证》实行一证多批制，即最终用户需分多批进口的，凭《农产品进口关税配额证》可多次办理通关手续。最终用户须如实填写《农产品进口关税配额证》“最终用户进口填写栏”，填满后，需持该证到原发证机构换领未办理通关部分的配额证。</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散装货物每批次进口溢装量不得超过该批次的</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自境外进入保税监管场所、海关特殊监管区域的</w:t>
      </w:r>
      <w:r>
        <w:rPr>
          <w:rFonts w:ascii="仿宋" w:eastAsia="仿宋" w:hAnsi="仿宋" w:cs="仿宋" w:hint="eastAsia"/>
          <w:color w:val="000000"/>
          <w:kern w:val="0"/>
          <w:sz w:val="32"/>
          <w:szCs w:val="32"/>
        </w:rPr>
        <w:t>关税配额农产品由海关按现行规定验放并实施监管。</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从保税监管场所、海关特殊监管区域出库或出区进口的关税配额农产品，海关凭《农产品进口关税配额证》按进口货物管理的有关规定办理进口手续。</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第二十一条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最终用户完成《农产品进口关税配额证》标明配额量的最后一批次进口报关后，于</w:t>
      </w:r>
      <w:r>
        <w:rPr>
          <w:rFonts w:ascii="仿宋" w:eastAsia="仿宋" w:hAnsi="仿宋" w:cs="仿宋" w:hint="eastAsia"/>
          <w:color w:val="000000"/>
          <w:kern w:val="0"/>
          <w:sz w:val="32"/>
          <w:szCs w:val="32"/>
        </w:rPr>
        <w:t>20</w:t>
      </w:r>
      <w:r>
        <w:rPr>
          <w:rFonts w:ascii="仿宋" w:eastAsia="仿宋" w:hAnsi="仿宋" w:cs="仿宋" w:hint="eastAsia"/>
          <w:color w:val="000000"/>
          <w:kern w:val="0"/>
          <w:sz w:val="32"/>
          <w:szCs w:val="32"/>
        </w:rPr>
        <w:t>个工作日内将海关签章的《农产品进口关税配额证》第一联（收货人办理海关手续联）原件交原发证机构。</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最终用户将本年度未使用完的《农产品进口关税配额证》第一联（收货人办理海关手续联）原件于下一年</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lastRenderedPageBreak/>
        <w:t>月底前交原发证机构</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br/>
        <w:t>    </w:t>
      </w:r>
    </w:p>
    <w:p w:rsidR="00B47F2A" w:rsidRDefault="00EC5C31">
      <w:pPr>
        <w:widowControl/>
        <w:spacing w:line="405" w:lineRule="atLeast"/>
        <w:ind w:firstLine="568"/>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第六章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调整</w:t>
      </w:r>
    </w:p>
    <w:p w:rsidR="00B47F2A" w:rsidRDefault="00EC5C31">
      <w:pPr>
        <w:widowControl/>
        <w:spacing w:line="405" w:lineRule="atLeast"/>
        <w:ind w:firstLine="568"/>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第二十二条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分配给最终用户的国营贸易农产品进口关税配额量，在当年</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日前未签订合同的，最终用户可以委托有贸易权的任何企业进口；有贸易权的最终用户可以自行进口。</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第二十三条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持有农产品进口关税配额的最终用户当年无法将已申领到的全部配额量签订进口合同或已签订合同无法完成，须在</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日前将无法完成的配额量交还原发证机构。</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第二十四条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农产品进口关税配额再分配量的申请期为每年</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日至</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日（凭合同先来先领分配方式除外）。申请者的申请材料需由</w:t>
      </w:r>
      <w:r>
        <w:rPr>
          <w:rFonts w:ascii="仿宋" w:eastAsia="仿宋" w:hAnsi="仿宋" w:cs="仿宋" w:hint="eastAsia"/>
          <w:color w:val="000000"/>
          <w:kern w:val="0"/>
          <w:sz w:val="32"/>
          <w:szCs w:val="32"/>
        </w:rPr>
        <w:t>委托机构分别转报并同时抄报商务部或发展改革委。</w:t>
      </w:r>
      <w:r>
        <w:rPr>
          <w:rFonts w:ascii="仿宋" w:eastAsia="仿宋" w:hAnsi="仿宋" w:cs="仿宋" w:hint="eastAsia"/>
          <w:color w:val="000000"/>
          <w:kern w:val="0"/>
          <w:sz w:val="32"/>
          <w:szCs w:val="32"/>
        </w:rPr>
        <w:br/>
        <w:t xml:space="preserve">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商务部、发展改革委于申请期前</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个月，分别在商务部网站、发展改革委网站上公布农产品进口关税配额再分配量的申请条件。</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食糖、羊毛、毛条由商务部公布。小麦、玉米、大米、棉花由发展改革委公布。</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第二十五条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当年</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月底前已完成所分配的全</w:t>
      </w:r>
      <w:r>
        <w:rPr>
          <w:rFonts w:ascii="仿宋" w:eastAsia="仿宋" w:hAnsi="仿宋" w:cs="仿宋" w:hint="eastAsia"/>
          <w:color w:val="000000"/>
          <w:kern w:val="0"/>
          <w:sz w:val="32"/>
          <w:szCs w:val="32"/>
        </w:rPr>
        <w:lastRenderedPageBreak/>
        <w:t>部农产品进口关税配额量，且将海关签章的《农产品进口关税配额证》第一联（收货人办理海关手续联）原件交原发证机构的最终用户，可申请关税配额再分配量。</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第二十六条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每年</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30</w:t>
      </w:r>
      <w:r>
        <w:rPr>
          <w:rFonts w:ascii="仿宋" w:eastAsia="仿宋" w:hAnsi="仿宋" w:cs="仿宋" w:hint="eastAsia"/>
          <w:color w:val="000000"/>
          <w:kern w:val="0"/>
          <w:sz w:val="32"/>
          <w:szCs w:val="32"/>
        </w:rPr>
        <w:t>日前，商务部将食糖、羊毛</w:t>
      </w:r>
      <w:r>
        <w:rPr>
          <w:rFonts w:ascii="仿宋" w:eastAsia="仿宋" w:hAnsi="仿宋" w:cs="仿宋" w:hint="eastAsia"/>
          <w:color w:val="000000"/>
          <w:kern w:val="0"/>
          <w:sz w:val="32"/>
          <w:szCs w:val="32"/>
        </w:rPr>
        <w:t>、毛条进口关税配额再分配量分配到最终用户（凭合同先来先领分配方式除外）；发展改革委会同商务部将小麦、玉米、大米、棉花关税配额再分配量分配到最终用户。</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关税配额再分配量根据公布的申请条件，按照先来先领方式进行分配。分配的最小数量将以每种农产品商业上可行的装运量确定。</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获得再分配配额量的最终用户可以通过有贸易权的企业进口，有贸易权的企业也可以自行进口。</w:t>
      </w:r>
      <w:r>
        <w:rPr>
          <w:rFonts w:ascii="仿宋" w:eastAsia="仿宋" w:hAnsi="仿宋" w:cs="仿宋" w:hint="eastAsia"/>
          <w:color w:val="000000"/>
          <w:kern w:val="0"/>
          <w:sz w:val="32"/>
          <w:szCs w:val="32"/>
        </w:rPr>
        <w:br/>
        <w:t>    </w:t>
      </w:r>
    </w:p>
    <w:p w:rsidR="00B47F2A" w:rsidRDefault="00EC5C31">
      <w:pPr>
        <w:widowControl/>
        <w:spacing w:line="405" w:lineRule="atLeast"/>
        <w:ind w:firstLine="568"/>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第七章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罚则</w:t>
      </w:r>
    </w:p>
    <w:p w:rsidR="00B47F2A" w:rsidRDefault="00EC5C31">
      <w:pPr>
        <w:widowControl/>
        <w:spacing w:line="405" w:lineRule="atLeast"/>
        <w:ind w:firstLine="568"/>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第二十七条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加工贸易企业未经许可，擅自将关税配额农产品保税进口料件或其制成品在国内销售的，按《中</w:t>
      </w:r>
      <w:r>
        <w:rPr>
          <w:rFonts w:ascii="仿宋" w:eastAsia="仿宋" w:hAnsi="仿宋" w:cs="仿宋" w:hint="eastAsia"/>
          <w:color w:val="000000"/>
          <w:kern w:val="0"/>
          <w:sz w:val="32"/>
          <w:szCs w:val="32"/>
        </w:rPr>
        <w:t>华人民共和国海关法》和《中华人民共和国海关行政处罚实施条例》的有关规定处理。</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第二十八条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对伪造、变造或者买卖《农产品进口关税配额证》的，依照有关法律对非法经营罪或者伪造、变造、买卖国家机关公文、证件、印章罪的规定，依法追究</w:t>
      </w:r>
      <w:r>
        <w:rPr>
          <w:rFonts w:ascii="仿宋" w:eastAsia="仿宋" w:hAnsi="仿宋" w:cs="仿宋" w:hint="eastAsia"/>
          <w:color w:val="000000"/>
          <w:kern w:val="0"/>
          <w:sz w:val="32"/>
          <w:szCs w:val="32"/>
        </w:rPr>
        <w:lastRenderedPageBreak/>
        <w:t>刑事责任。持有关税配额的最终用户有上述行为的，商务部、发展改革委两年内不再受理其进口农产品关税配额的申请。</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第二十九条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对伪造有关资料骗取《农产品进口关税配额证》的，除依法收缴其《农产品进口关税配额证》，两年内不再受理其进口关税配额的申请。</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第三十条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最终用户违反本办法第二十三条规定，于当年未能完成分配其全部农产品进口关税配额量进口，截止到</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日又未将当年不能实现进口的配额量交还原发证机构的，其下年度分配的关税配额量将按未完成的比例相应扣减。</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第三十一条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最终用户连续两年未能完成分配其全部农产品进口关税配额量进口，并在该两年内每年</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15</w:t>
      </w:r>
      <w:r>
        <w:rPr>
          <w:rFonts w:ascii="仿宋" w:eastAsia="仿宋" w:hAnsi="仿宋" w:cs="仿宋" w:hint="eastAsia"/>
          <w:color w:val="000000"/>
          <w:kern w:val="0"/>
          <w:sz w:val="32"/>
          <w:szCs w:val="32"/>
        </w:rPr>
        <w:t>日前将当年不能使用的关税配额量交还受委托的原发证机构的，其下年度分配的关税配额量将按其最近一年未完成的比例相应扣减。</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第三十二条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最终用户违反本办法第二十一条规定，未在规定时间将</w:t>
      </w:r>
      <w:r>
        <w:rPr>
          <w:rFonts w:ascii="仿宋" w:eastAsia="仿宋" w:hAnsi="仿宋" w:cs="仿宋" w:hint="eastAsia"/>
          <w:color w:val="000000"/>
          <w:kern w:val="0"/>
          <w:sz w:val="32"/>
          <w:szCs w:val="32"/>
        </w:rPr>
        <w:t>海关签章的《农产品进口关税配额证》第一联（收货人办理海关手续联）原件交原发证机构的，视同未完成进口，相应扣减其下年度关税配额量。</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第三十三条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走私进口关税配额农产品，按关税配额量外进口适用的税率计算偷逃税金额，并按有关法律、</w:t>
      </w:r>
      <w:r>
        <w:rPr>
          <w:rFonts w:ascii="仿宋" w:eastAsia="仿宋" w:hAnsi="仿宋" w:cs="仿宋" w:hint="eastAsia"/>
          <w:color w:val="000000"/>
          <w:kern w:val="0"/>
          <w:sz w:val="32"/>
          <w:szCs w:val="32"/>
        </w:rPr>
        <w:lastRenderedPageBreak/>
        <w:t>行政法规的规定进行处罚。</w:t>
      </w:r>
      <w:r>
        <w:rPr>
          <w:rFonts w:ascii="仿宋" w:eastAsia="仿宋" w:hAnsi="仿宋" w:cs="仿宋" w:hint="eastAsia"/>
          <w:color w:val="000000"/>
          <w:kern w:val="0"/>
          <w:sz w:val="32"/>
          <w:szCs w:val="32"/>
        </w:rPr>
        <w:br/>
        <w:t>    </w:t>
      </w:r>
    </w:p>
    <w:p w:rsidR="00B47F2A" w:rsidRDefault="00EC5C31">
      <w:pPr>
        <w:widowControl/>
        <w:spacing w:line="405" w:lineRule="atLeast"/>
        <w:ind w:firstLine="568"/>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第八章</w:t>
      </w:r>
      <w:r>
        <w:rPr>
          <w:rFonts w:ascii="黑体" w:eastAsia="黑体" w:hAnsi="黑体" w:cs="黑体" w:hint="eastAsia"/>
          <w:color w:val="000000"/>
          <w:kern w:val="0"/>
          <w:sz w:val="32"/>
          <w:szCs w:val="32"/>
        </w:rPr>
        <w:t>  </w:t>
      </w:r>
      <w:r>
        <w:rPr>
          <w:rFonts w:ascii="黑体" w:eastAsia="黑体" w:hAnsi="黑体" w:cs="黑体" w:hint="eastAsia"/>
          <w:color w:val="000000"/>
          <w:kern w:val="0"/>
          <w:sz w:val="32"/>
          <w:szCs w:val="32"/>
        </w:rPr>
        <w:t>附则</w:t>
      </w:r>
    </w:p>
    <w:p w:rsidR="00B47F2A" w:rsidRDefault="00EC5C31">
      <w:pPr>
        <w:widowControl/>
        <w:spacing w:line="405" w:lineRule="atLeast"/>
        <w:ind w:firstLine="568"/>
        <w:jc w:val="left"/>
        <w:rPr>
          <w:rFonts w:ascii="宋体" w:eastAsia="宋体" w:hAnsi="宋体" w:cs="宋体"/>
          <w:color w:val="000000"/>
          <w:kern w:val="0"/>
          <w:szCs w:val="21"/>
        </w:rPr>
      </w:pP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第三十四条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有关农产品进口关税配额分配和再分配的咨询需以书面形式向商务部、发展改革委或委托机构提出，商务部、发展改革委或委托机构将在</w:t>
      </w:r>
      <w:r>
        <w:rPr>
          <w:rFonts w:ascii="仿宋" w:eastAsia="仿宋" w:hAnsi="仿宋" w:cs="仿宋" w:hint="eastAsia"/>
          <w:color w:val="000000"/>
          <w:kern w:val="0"/>
          <w:sz w:val="32"/>
          <w:szCs w:val="32"/>
        </w:rPr>
        <w:t>10</w:t>
      </w:r>
      <w:r>
        <w:rPr>
          <w:rFonts w:ascii="仿宋" w:eastAsia="仿宋" w:hAnsi="仿宋" w:cs="仿宋" w:hint="eastAsia"/>
          <w:color w:val="000000"/>
          <w:kern w:val="0"/>
          <w:sz w:val="32"/>
          <w:szCs w:val="32"/>
        </w:rPr>
        <w:t>个工作日内作出答复。</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第三十五条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《农产品进口关税配额证》及“</w:t>
      </w:r>
      <w:r>
        <w:rPr>
          <w:rFonts w:ascii="仿宋" w:eastAsia="仿宋" w:hAnsi="仿宋" w:cs="仿宋" w:hint="eastAsia"/>
          <w:color w:val="000000"/>
          <w:kern w:val="0"/>
          <w:sz w:val="32"/>
          <w:szCs w:val="32"/>
        </w:rPr>
        <w:t>农产品进口关税配额证专用章”分别由商务部、发展改革委监制。</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第三十六条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农产品进口关税配额证》证面以下栏目：最终用户注册地区、关税配额证编号、最终用户名称、关税配额证有效期、贸易方式、商品名称、安排数量、国营贸易量、发证日期、报关口岸须用计算机打印。需要更改证面报关口岸的最终用户，到原发证机构修改换证。</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第三十七条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关税配额农产品的进口购汇按国家有关规定执行。</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第三十八条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本办法中的国营贸易企业指政府授予某些产品进口专营特权的企业。</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国营贸易企业名单由商务</w:t>
      </w:r>
      <w:r>
        <w:rPr>
          <w:rFonts w:ascii="仿宋" w:eastAsia="仿宋" w:hAnsi="仿宋" w:cs="仿宋" w:hint="eastAsia"/>
          <w:color w:val="000000"/>
          <w:kern w:val="0"/>
          <w:sz w:val="32"/>
          <w:szCs w:val="32"/>
        </w:rPr>
        <w:t>部核定并公布。</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第三十九条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本办法中的最终用户为直接申领</w:t>
      </w:r>
      <w:r>
        <w:rPr>
          <w:rFonts w:ascii="仿宋" w:eastAsia="仿宋" w:hAnsi="仿宋" w:cs="仿宋" w:hint="eastAsia"/>
          <w:color w:val="000000"/>
          <w:kern w:val="0"/>
          <w:sz w:val="32"/>
          <w:szCs w:val="32"/>
        </w:rPr>
        <w:lastRenderedPageBreak/>
        <w:t>到农产品进口关税配额的生产企业、贸易商、批发商和分销商等。</w:t>
      </w:r>
      <w:r>
        <w:rPr>
          <w:rFonts w:ascii="仿宋" w:eastAsia="仿宋" w:hAnsi="仿宋" w:cs="仿宋" w:hint="eastAsia"/>
          <w:color w:val="000000"/>
          <w:kern w:val="0"/>
          <w:sz w:val="32"/>
          <w:szCs w:val="32"/>
        </w:rPr>
        <w:br/>
        <w:t>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第四十条</w:t>
      </w:r>
      <w:r>
        <w:rPr>
          <w:rFonts w:ascii="仿宋" w:eastAsia="仿宋" w:hAnsi="仿宋" w:cs="仿宋" w:hint="eastAsia"/>
          <w:color w:val="000000"/>
          <w:kern w:val="0"/>
          <w:sz w:val="32"/>
          <w:szCs w:val="32"/>
        </w:rPr>
        <w:t>  </w:t>
      </w:r>
      <w:r>
        <w:rPr>
          <w:rFonts w:ascii="仿宋" w:eastAsia="仿宋" w:hAnsi="仿宋" w:cs="仿宋" w:hint="eastAsia"/>
          <w:color w:val="000000"/>
          <w:kern w:val="0"/>
          <w:sz w:val="32"/>
          <w:szCs w:val="32"/>
        </w:rPr>
        <w:t>本办法自公布之日起施行，</w:t>
      </w:r>
      <w:r>
        <w:rPr>
          <w:rFonts w:ascii="仿宋" w:eastAsia="仿宋" w:hAnsi="仿宋" w:cs="仿宋" w:hint="eastAsia"/>
          <w:color w:val="000000"/>
          <w:kern w:val="0"/>
          <w:sz w:val="32"/>
          <w:szCs w:val="32"/>
        </w:rPr>
        <w:t>2003</w:t>
      </w:r>
      <w:r>
        <w:rPr>
          <w:rFonts w:ascii="仿宋" w:eastAsia="仿宋" w:hAnsi="仿宋" w:cs="仿宋" w:hint="eastAsia"/>
          <w:color w:val="000000"/>
          <w:kern w:val="0"/>
          <w:sz w:val="32"/>
          <w:szCs w:val="32"/>
        </w:rPr>
        <w:t>年度农产品进口关税配额依照原《农产品进口关税配额管理暂行办法》（国家发展计划委员会令第</w:t>
      </w:r>
      <w:r>
        <w:rPr>
          <w:rFonts w:ascii="仿宋" w:eastAsia="仿宋" w:hAnsi="仿宋" w:cs="仿宋" w:hint="eastAsia"/>
          <w:color w:val="000000"/>
          <w:kern w:val="0"/>
          <w:sz w:val="32"/>
          <w:szCs w:val="32"/>
        </w:rPr>
        <w:t>19</w:t>
      </w:r>
      <w:r>
        <w:rPr>
          <w:rFonts w:ascii="仿宋" w:eastAsia="仿宋" w:hAnsi="仿宋" w:cs="仿宋" w:hint="eastAsia"/>
          <w:color w:val="000000"/>
          <w:kern w:val="0"/>
          <w:sz w:val="32"/>
          <w:szCs w:val="32"/>
        </w:rPr>
        <w:t>号）执行。</w:t>
      </w:r>
      <w:r>
        <w:rPr>
          <w:rFonts w:ascii="仿宋" w:eastAsia="仿宋" w:hAnsi="仿宋" w:cs="仿宋" w:hint="eastAsia"/>
          <w:color w:val="000000"/>
          <w:kern w:val="0"/>
          <w:sz w:val="32"/>
          <w:szCs w:val="32"/>
        </w:rPr>
        <w:br/>
      </w:r>
      <w:r>
        <w:rPr>
          <w:rFonts w:ascii="宋体" w:eastAsia="宋体" w:hAnsi="宋体" w:cs="宋体" w:hint="eastAsia"/>
          <w:color w:val="000000"/>
          <w:kern w:val="0"/>
          <w:szCs w:val="21"/>
        </w:rPr>
        <w:t> </w:t>
      </w:r>
    </w:p>
    <w:p w:rsidR="00B47F2A" w:rsidRDefault="00B47F2A"/>
    <w:sectPr w:rsidR="00B47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FreeSerif"/>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B5"/>
    <w:rsid w:val="BA8F5D9E"/>
    <w:rsid w:val="E5FE4333"/>
    <w:rsid w:val="F6BFE2E8"/>
    <w:rsid w:val="0009625C"/>
    <w:rsid w:val="000A18F6"/>
    <w:rsid w:val="001F2CAF"/>
    <w:rsid w:val="00325C83"/>
    <w:rsid w:val="00421613"/>
    <w:rsid w:val="004561BE"/>
    <w:rsid w:val="00645807"/>
    <w:rsid w:val="00671601"/>
    <w:rsid w:val="006739C6"/>
    <w:rsid w:val="00776CA6"/>
    <w:rsid w:val="00784B7A"/>
    <w:rsid w:val="007E37D3"/>
    <w:rsid w:val="007F7A56"/>
    <w:rsid w:val="00B47F2A"/>
    <w:rsid w:val="00BA317E"/>
    <w:rsid w:val="00BE6A4E"/>
    <w:rsid w:val="00C423B5"/>
    <w:rsid w:val="00C824B0"/>
    <w:rsid w:val="00C835A9"/>
    <w:rsid w:val="00CC6D1F"/>
    <w:rsid w:val="00D81CDD"/>
    <w:rsid w:val="00E01597"/>
    <w:rsid w:val="00EC5C31"/>
    <w:rsid w:val="00EF6D44"/>
    <w:rsid w:val="00F3745C"/>
    <w:rsid w:val="00FA63BC"/>
    <w:rsid w:val="00FB70E3"/>
    <w:rsid w:val="00FE79E2"/>
    <w:rsid w:val="01B864F1"/>
    <w:rsid w:val="1D3FD5C2"/>
    <w:rsid w:val="1DFD2C6D"/>
    <w:rsid w:val="25EA24C2"/>
    <w:rsid w:val="3FF69775"/>
    <w:rsid w:val="40BF3767"/>
    <w:rsid w:val="5FEFFFEA"/>
    <w:rsid w:val="5FF8CD22"/>
    <w:rsid w:val="63FF313C"/>
    <w:rsid w:val="778FCC9F"/>
    <w:rsid w:val="7EB0196F"/>
    <w:rsid w:val="7EF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4E017-1AA3-41CB-919B-96DA9176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styleId="a5">
    <w:name w:val="Hyperlink"/>
    <w:basedOn w:val="a0"/>
    <w:uiPriority w:val="99"/>
    <w:unhideWhenUsed/>
    <w:qFormat/>
    <w:rPr>
      <w:color w:val="0000FF"/>
      <w:u w:val="single"/>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ofcom.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714</Words>
  <Characters>4074</Characters>
  <Application>Microsoft Office Word</Application>
  <DocSecurity>4</DocSecurity>
  <Lines>33</Lines>
  <Paragraphs>9</Paragraphs>
  <ScaleCrop>false</ScaleCrop>
  <Company>Hewlett-Packard</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mofcom</dc:creator>
  <cp:lastModifiedBy>swtzhm</cp:lastModifiedBy>
  <cp:revision>2</cp:revision>
  <cp:lastPrinted>2020-10-29T07:37:00Z</cp:lastPrinted>
  <dcterms:created xsi:type="dcterms:W3CDTF">2021-05-27T08:37:00Z</dcterms:created>
  <dcterms:modified xsi:type="dcterms:W3CDTF">2021-05-27T08:37:00Z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