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834" w:rsidRDefault="007A7834" w:rsidP="007A7834">
      <w:pPr>
        <w:pStyle w:val="a5"/>
        <w:spacing w:before="0" w:beforeAutospacing="0" w:after="0" w:afterAutospacing="0" w:line="615" w:lineRule="atLeast"/>
        <w:jc w:val="center"/>
        <w:rPr>
          <w:rFonts w:ascii="Arial" w:hAnsi="Arial" w:cs="Arial"/>
          <w:color w:val="000000"/>
          <w:sz w:val="21"/>
          <w:szCs w:val="21"/>
        </w:rPr>
      </w:pPr>
      <w:bookmarkStart w:id="0" w:name="_GoBack"/>
      <w:r>
        <w:rPr>
          <w:rFonts w:ascii="方正小标宋简体" w:eastAsia="方正小标宋简体" w:hAnsi="Arial" w:cs="Arial" w:hint="eastAsia"/>
          <w:color w:val="000000"/>
          <w:sz w:val="44"/>
          <w:szCs w:val="44"/>
        </w:rPr>
        <w:t>关于发行消费券促进消费回补</w:t>
      </w:r>
    </w:p>
    <w:p w:rsidR="007A7834" w:rsidRDefault="007A7834" w:rsidP="007A7834">
      <w:pPr>
        <w:pStyle w:val="a5"/>
        <w:spacing w:before="0" w:beforeAutospacing="0" w:after="0" w:afterAutospacing="0" w:line="615" w:lineRule="atLeast"/>
        <w:jc w:val="center"/>
        <w:rPr>
          <w:rFonts w:ascii="Arial" w:hAnsi="Arial" w:cs="Arial"/>
          <w:color w:val="000000"/>
          <w:sz w:val="21"/>
          <w:szCs w:val="21"/>
        </w:rPr>
      </w:pPr>
      <w:r>
        <w:rPr>
          <w:rFonts w:ascii="方正小标宋简体" w:eastAsia="方正小标宋简体" w:hAnsi="Arial" w:cs="Arial" w:hint="eastAsia"/>
          <w:color w:val="000000"/>
          <w:sz w:val="44"/>
          <w:szCs w:val="44"/>
        </w:rPr>
        <w:t>和潜力释放的通知</w:t>
      </w:r>
    </w:p>
    <w:bookmarkEnd w:id="0"/>
    <w:p w:rsidR="007A7834" w:rsidRDefault="007A7834" w:rsidP="007A7834">
      <w:pPr>
        <w:pStyle w:val="a5"/>
        <w:spacing w:before="0" w:beforeAutospacing="0" w:after="0" w:afterAutospacing="0" w:line="615" w:lineRule="atLeast"/>
        <w:jc w:val="center"/>
        <w:rPr>
          <w:rFonts w:ascii="Arial" w:hAnsi="Arial" w:cs="Arial"/>
          <w:color w:val="000000"/>
          <w:sz w:val="21"/>
          <w:szCs w:val="21"/>
        </w:rPr>
      </w:pPr>
      <w:r>
        <w:rPr>
          <w:rFonts w:ascii="MS Mincho" w:eastAsia="MS Mincho" w:hAnsi="MS Mincho" w:cs="MS Mincho" w:hint="eastAsia"/>
          <w:color w:val="000000"/>
          <w:sz w:val="36"/>
          <w:szCs w:val="36"/>
        </w:rPr>
        <w:t>​</w:t>
      </w:r>
      <w:r>
        <w:rPr>
          <w:rFonts w:ascii="仿宋_GB2312" w:eastAsia="仿宋_GB2312" w:hAnsi="仿宋_GB2312" w:cs="仿宋_GB2312" w:hint="eastAsia"/>
          <w:color w:val="000000"/>
          <w:sz w:val="36"/>
          <w:szCs w:val="36"/>
        </w:rPr>
        <w:t>（征求意见稿）</w:t>
      </w:r>
    </w:p>
    <w:p w:rsidR="007A7834" w:rsidRDefault="007A7834" w:rsidP="007A7834">
      <w:pPr>
        <w:pStyle w:val="a5"/>
        <w:spacing w:before="0" w:beforeAutospacing="0" w:after="0" w:afterAutospacing="0" w:line="615" w:lineRule="atLeast"/>
        <w:jc w:val="center"/>
        <w:rPr>
          <w:rFonts w:ascii="Arial" w:hAnsi="Arial" w:cs="Arial"/>
          <w:color w:val="000000"/>
          <w:sz w:val="21"/>
          <w:szCs w:val="21"/>
        </w:rPr>
      </w:pPr>
      <w:r>
        <w:rPr>
          <w:rFonts w:ascii="仿宋_GB2312" w:eastAsia="仿宋_GB2312" w:hAnsi="Arial" w:cs="Arial" w:hint="eastAsia"/>
          <w:color w:val="000000"/>
          <w:sz w:val="36"/>
          <w:szCs w:val="36"/>
        </w:rPr>
        <w:t> </w:t>
      </w:r>
    </w:p>
    <w:p w:rsidR="007A7834" w:rsidRDefault="007A7834" w:rsidP="007A7834">
      <w:pPr>
        <w:pStyle w:val="a5"/>
        <w:spacing w:before="0" w:beforeAutospacing="0" w:after="0" w:afterAutospacing="0" w:line="615" w:lineRule="atLeast"/>
        <w:rPr>
          <w:rFonts w:ascii="Arial" w:hAnsi="Arial" w:cs="Arial"/>
          <w:color w:val="000000"/>
          <w:sz w:val="21"/>
          <w:szCs w:val="21"/>
        </w:rPr>
      </w:pPr>
      <w:r>
        <w:rPr>
          <w:rFonts w:ascii="仿宋_GB2312" w:eastAsia="仿宋_GB2312" w:hAnsi="Arial" w:cs="Arial" w:hint="eastAsia"/>
          <w:color w:val="000000"/>
          <w:sz w:val="36"/>
          <w:szCs w:val="36"/>
        </w:rPr>
        <w:t>各市人民政府，省总工会，省发展和改革委、省民政厅、省财政厅、省商务厅、省文化和旅游厅、省体育局：</w:t>
      </w:r>
    </w:p>
    <w:p w:rsidR="007A7834" w:rsidRDefault="007A7834" w:rsidP="007A7834">
      <w:pPr>
        <w:pStyle w:val="a5"/>
        <w:spacing w:before="0" w:beforeAutospacing="0" w:after="0" w:afterAutospacing="0" w:line="615" w:lineRule="atLeast"/>
        <w:ind w:firstLine="645"/>
        <w:rPr>
          <w:rFonts w:ascii="Arial" w:hAnsi="Arial" w:cs="Arial"/>
          <w:color w:val="000000"/>
          <w:sz w:val="21"/>
          <w:szCs w:val="21"/>
        </w:rPr>
      </w:pPr>
      <w:r>
        <w:rPr>
          <w:rFonts w:ascii="仿宋_GB2312" w:eastAsia="仿宋_GB2312" w:hAnsi="Arial" w:cs="Arial" w:hint="eastAsia"/>
          <w:color w:val="000000"/>
          <w:sz w:val="36"/>
          <w:szCs w:val="36"/>
        </w:rPr>
        <w:t>为贯彻落实省委、省政府《关于贯彻落实习近平总书记重要讲话精神统筹推进新冠肺炎疫情防控和经济社会发展工作的若干意见》，鼓励各地结合实际发放消费券，促进消费加快回补、有效释放消费潜力，推动服务业健康发展，经省政府同意，现将有关事项通知如下：</w:t>
      </w:r>
    </w:p>
    <w:p w:rsidR="007A7834" w:rsidRDefault="007A7834" w:rsidP="007A7834">
      <w:pPr>
        <w:pStyle w:val="a5"/>
        <w:spacing w:before="0" w:beforeAutospacing="0" w:after="0" w:afterAutospacing="0" w:line="615" w:lineRule="atLeast"/>
        <w:ind w:firstLine="720"/>
        <w:rPr>
          <w:rFonts w:ascii="Arial" w:hAnsi="Arial" w:cs="Arial"/>
          <w:color w:val="000000"/>
          <w:sz w:val="21"/>
          <w:szCs w:val="21"/>
        </w:rPr>
      </w:pPr>
      <w:r>
        <w:rPr>
          <w:rFonts w:ascii="黑体" w:eastAsia="黑体" w:hAnsi="黑体" w:cs="Arial" w:hint="eastAsia"/>
          <w:color w:val="000000"/>
          <w:sz w:val="36"/>
          <w:szCs w:val="36"/>
        </w:rPr>
        <w:t>一、发行消费券的必要性</w:t>
      </w:r>
    </w:p>
    <w:p w:rsidR="007A7834" w:rsidRDefault="007A7834" w:rsidP="007A7834">
      <w:pPr>
        <w:pStyle w:val="a5"/>
        <w:spacing w:before="0" w:beforeAutospacing="0" w:after="0" w:afterAutospacing="0" w:line="615" w:lineRule="atLeast"/>
        <w:ind w:firstLine="720"/>
        <w:rPr>
          <w:rFonts w:ascii="Arial" w:hAnsi="Arial" w:cs="Arial"/>
          <w:color w:val="000000"/>
          <w:sz w:val="21"/>
          <w:szCs w:val="21"/>
        </w:rPr>
      </w:pPr>
      <w:r>
        <w:rPr>
          <w:rFonts w:ascii="仿宋_GB2312" w:eastAsia="仿宋_GB2312" w:hAnsi="Arial" w:cs="Arial" w:hint="eastAsia"/>
          <w:color w:val="000000"/>
          <w:sz w:val="36"/>
          <w:szCs w:val="36"/>
        </w:rPr>
        <w:t>消费券是激发消费活力的有效手段，对战胜疫情、扩大内需、改善民生等具有“四两拨千斤”的作用。消费券的发放有利于提振居民消费信心，为居民愿消费、敢消费、能消费创造良好环境，促进消费回补和潜力释放，有效对冲疫情影响，发挥消费对经济发展的基础性作用。消费券的推行有利于把复工复产与扩大内需结合起来，聚焦疫情对行业运行冲击和影</w:t>
      </w:r>
      <w:r>
        <w:rPr>
          <w:rFonts w:ascii="仿宋_GB2312" w:eastAsia="仿宋_GB2312" w:hAnsi="Arial" w:cs="Arial" w:hint="eastAsia"/>
          <w:color w:val="000000"/>
          <w:sz w:val="36"/>
          <w:szCs w:val="36"/>
        </w:rPr>
        <w:lastRenderedPageBreak/>
        <w:t>响较大的餐饮、文旅、健身、家政等，改善企业经营状况，快速带动服务业恢复发展。消费券的实施有利于体现社会的关心关爱，通过聚焦抗疫一线工作者、低收入家庭、工会会员等，让广大人民群众真正受益，促进民生改善。</w:t>
      </w:r>
    </w:p>
    <w:p w:rsidR="007A7834" w:rsidRDefault="007A7834" w:rsidP="007A7834">
      <w:pPr>
        <w:pStyle w:val="a5"/>
        <w:spacing w:before="0" w:beforeAutospacing="0" w:after="0" w:afterAutospacing="0" w:line="615" w:lineRule="atLeast"/>
        <w:ind w:firstLine="720"/>
        <w:rPr>
          <w:rFonts w:ascii="Arial" w:hAnsi="Arial" w:cs="Arial"/>
          <w:color w:val="000000"/>
          <w:sz w:val="21"/>
          <w:szCs w:val="21"/>
        </w:rPr>
      </w:pPr>
      <w:r>
        <w:rPr>
          <w:rFonts w:ascii="黑体" w:eastAsia="黑体" w:hAnsi="黑体" w:cs="Arial" w:hint="eastAsia"/>
          <w:color w:val="000000"/>
          <w:sz w:val="36"/>
          <w:szCs w:val="36"/>
        </w:rPr>
        <w:t>二、消费券主要模式</w:t>
      </w:r>
    </w:p>
    <w:p w:rsidR="007A7834" w:rsidRDefault="007A7834" w:rsidP="007A7834">
      <w:pPr>
        <w:pStyle w:val="a5"/>
        <w:spacing w:before="0" w:beforeAutospacing="0" w:after="0" w:afterAutospacing="0" w:line="615" w:lineRule="atLeast"/>
        <w:ind w:firstLine="720"/>
        <w:rPr>
          <w:rFonts w:ascii="Arial" w:hAnsi="Arial" w:cs="Arial"/>
          <w:color w:val="000000"/>
          <w:sz w:val="21"/>
          <w:szCs w:val="21"/>
        </w:rPr>
      </w:pPr>
      <w:r>
        <w:rPr>
          <w:rFonts w:ascii="仿宋_GB2312" w:eastAsia="仿宋_GB2312" w:hAnsi="Arial" w:cs="Arial" w:hint="eastAsia"/>
          <w:color w:val="000000"/>
          <w:sz w:val="36"/>
          <w:szCs w:val="36"/>
        </w:rPr>
        <w:t>鼓励各市县政府及部门、社团组织、企业等主体，采用纸质、电子等多种形式，聚焦不同行业、多种需求精准发放消费券。</w:t>
      </w:r>
    </w:p>
    <w:p w:rsidR="007A7834" w:rsidRDefault="007A7834" w:rsidP="007A7834">
      <w:pPr>
        <w:pStyle w:val="a5"/>
        <w:spacing w:before="0" w:beforeAutospacing="0" w:after="0" w:afterAutospacing="0" w:line="615" w:lineRule="atLeast"/>
        <w:ind w:firstLine="720"/>
        <w:rPr>
          <w:rFonts w:ascii="Arial" w:hAnsi="Arial" w:cs="Arial"/>
          <w:color w:val="000000"/>
          <w:sz w:val="21"/>
          <w:szCs w:val="21"/>
        </w:rPr>
      </w:pPr>
      <w:r>
        <w:rPr>
          <w:rFonts w:ascii="楷体_GB2312" w:eastAsia="楷体_GB2312" w:hAnsi="Arial" w:cs="Arial" w:hint="eastAsia"/>
          <w:color w:val="000000"/>
          <w:sz w:val="36"/>
          <w:szCs w:val="36"/>
        </w:rPr>
        <w:t>（一）提货券。</w:t>
      </w:r>
      <w:r>
        <w:rPr>
          <w:rFonts w:ascii="仿宋_GB2312" w:eastAsia="仿宋_GB2312" w:hAnsi="Arial" w:cs="Arial" w:hint="eastAsia"/>
          <w:color w:val="000000"/>
          <w:sz w:val="36"/>
          <w:szCs w:val="36"/>
        </w:rPr>
        <w:t>由各市县政府、有关部门和社团组织以纸质提货券方式，针对在册的城乡低保对象、农村五保对象、城乡重点优抚对象、工会会员等，发放一定标准的提货券，用于发放对象购买日常消费品使用</w:t>
      </w:r>
    </w:p>
    <w:p w:rsidR="007A7834" w:rsidRDefault="007A7834" w:rsidP="007A7834">
      <w:pPr>
        <w:pStyle w:val="a5"/>
        <w:spacing w:before="0" w:beforeAutospacing="0" w:after="0" w:afterAutospacing="0" w:line="615" w:lineRule="atLeast"/>
        <w:ind w:firstLine="720"/>
        <w:rPr>
          <w:rFonts w:ascii="Arial" w:hAnsi="Arial" w:cs="Arial"/>
          <w:color w:val="000000"/>
          <w:sz w:val="21"/>
          <w:szCs w:val="21"/>
        </w:rPr>
      </w:pPr>
      <w:r>
        <w:rPr>
          <w:rFonts w:ascii="楷体_GB2312" w:eastAsia="楷体_GB2312" w:hAnsi="Arial" w:cs="Arial" w:hint="eastAsia"/>
          <w:color w:val="000000"/>
          <w:sz w:val="36"/>
          <w:szCs w:val="36"/>
        </w:rPr>
        <w:t>（二）抵扣券。</w:t>
      </w:r>
      <w:r>
        <w:rPr>
          <w:rFonts w:ascii="仿宋_GB2312" w:eastAsia="仿宋_GB2312" w:hAnsi="Arial" w:cs="Arial" w:hint="eastAsia"/>
          <w:color w:val="000000"/>
          <w:sz w:val="36"/>
          <w:szCs w:val="36"/>
        </w:rPr>
        <w:t>由零售、餐饮、文旅、健身、家政等企业发放纸质、电子等形式的抵扣券，根据消费额按不同档次给予相应抵扣，引导鼓励居民消费。各市政府对发放抵扣券的行业企业，给予一定资金奖励。</w:t>
      </w:r>
    </w:p>
    <w:p w:rsidR="007A7834" w:rsidRDefault="007A7834" w:rsidP="007A7834">
      <w:pPr>
        <w:pStyle w:val="a5"/>
        <w:spacing w:before="0" w:beforeAutospacing="0" w:after="0" w:afterAutospacing="0" w:line="615" w:lineRule="atLeast"/>
        <w:ind w:firstLine="720"/>
        <w:rPr>
          <w:rFonts w:ascii="Arial" w:hAnsi="Arial" w:cs="Arial"/>
          <w:color w:val="000000"/>
          <w:sz w:val="21"/>
          <w:szCs w:val="21"/>
        </w:rPr>
      </w:pPr>
      <w:r>
        <w:rPr>
          <w:rFonts w:ascii="楷体_GB2312" w:eastAsia="楷体_GB2312" w:hAnsi="Arial" w:cs="Arial" w:hint="eastAsia"/>
          <w:color w:val="000000"/>
          <w:sz w:val="36"/>
          <w:szCs w:val="36"/>
        </w:rPr>
        <w:t>（三）免费券。</w:t>
      </w:r>
      <w:r>
        <w:rPr>
          <w:rFonts w:ascii="仿宋_GB2312" w:eastAsia="仿宋_GB2312" w:hAnsi="Arial" w:cs="Arial" w:hint="eastAsia"/>
          <w:color w:val="000000"/>
          <w:sz w:val="36"/>
          <w:szCs w:val="36"/>
        </w:rPr>
        <w:t>由各市政府、各行业组织、企业免费发放、免费赠送各类畅游、旅游等消费券，举办</w:t>
      </w:r>
      <w:r>
        <w:rPr>
          <w:rFonts w:ascii="仿宋_GB2312" w:eastAsia="仿宋_GB2312" w:hAnsi="Arial" w:cs="Arial" w:hint="eastAsia"/>
          <w:color w:val="000000"/>
          <w:sz w:val="36"/>
          <w:szCs w:val="36"/>
        </w:rPr>
        <w:lastRenderedPageBreak/>
        <w:t>多种方式消费促进活动，带动客流回升，实现客流共享，提升文、旅、购、餐等综合消费效应。</w:t>
      </w:r>
    </w:p>
    <w:p w:rsidR="007A7834" w:rsidRDefault="007A7834" w:rsidP="007A7834">
      <w:pPr>
        <w:pStyle w:val="a5"/>
        <w:spacing w:before="0" w:beforeAutospacing="0" w:after="0" w:afterAutospacing="0" w:line="615" w:lineRule="atLeast"/>
        <w:ind w:firstLine="720"/>
        <w:rPr>
          <w:rFonts w:ascii="Arial" w:hAnsi="Arial" w:cs="Arial"/>
          <w:color w:val="000000"/>
          <w:sz w:val="21"/>
          <w:szCs w:val="21"/>
        </w:rPr>
      </w:pPr>
      <w:r>
        <w:rPr>
          <w:rFonts w:ascii="楷体_GB2312" w:eastAsia="楷体_GB2312" w:hAnsi="Arial" w:cs="Arial" w:hint="eastAsia"/>
          <w:color w:val="000000"/>
          <w:sz w:val="36"/>
          <w:szCs w:val="36"/>
        </w:rPr>
        <w:t>（四）直接补贴。</w:t>
      </w:r>
      <w:r>
        <w:rPr>
          <w:rFonts w:ascii="仿宋_GB2312" w:eastAsia="仿宋_GB2312" w:hAnsi="Arial" w:cs="Arial" w:hint="eastAsia"/>
          <w:color w:val="000000"/>
          <w:sz w:val="36"/>
          <w:szCs w:val="36"/>
        </w:rPr>
        <w:t>鼓励有关生产经营和商贸流通企业，对汽车、家电等大件商品消费进行补贴，引导消费者购买新车和绿色家电产品，推动消费市场转型升级。</w:t>
      </w:r>
    </w:p>
    <w:p w:rsidR="007A7834" w:rsidRDefault="007A7834" w:rsidP="007A7834">
      <w:pPr>
        <w:pStyle w:val="a5"/>
        <w:spacing w:before="0" w:beforeAutospacing="0" w:after="0" w:afterAutospacing="0" w:line="615" w:lineRule="atLeast"/>
        <w:ind w:firstLine="720"/>
        <w:rPr>
          <w:rFonts w:ascii="Arial" w:hAnsi="Arial" w:cs="Arial"/>
          <w:color w:val="000000"/>
          <w:sz w:val="21"/>
          <w:szCs w:val="21"/>
        </w:rPr>
      </w:pPr>
      <w:r>
        <w:rPr>
          <w:rFonts w:ascii="黑体" w:eastAsia="黑体" w:hAnsi="黑体" w:cs="Arial" w:hint="eastAsia"/>
          <w:color w:val="000000"/>
          <w:sz w:val="36"/>
          <w:szCs w:val="36"/>
        </w:rPr>
        <w:t>三、加强组织领导</w:t>
      </w:r>
    </w:p>
    <w:p w:rsidR="007A7834" w:rsidRDefault="007A7834" w:rsidP="007A7834">
      <w:pPr>
        <w:pStyle w:val="a5"/>
        <w:spacing w:before="0" w:beforeAutospacing="0" w:after="0" w:afterAutospacing="0" w:line="615" w:lineRule="atLeast"/>
        <w:ind w:firstLine="720"/>
        <w:rPr>
          <w:rFonts w:ascii="Arial" w:hAnsi="Arial" w:cs="Arial"/>
          <w:color w:val="000000"/>
          <w:sz w:val="21"/>
          <w:szCs w:val="21"/>
        </w:rPr>
      </w:pPr>
      <w:r>
        <w:rPr>
          <w:rFonts w:ascii="仿宋_GB2312" w:eastAsia="仿宋_GB2312" w:hAnsi="Arial" w:cs="Arial" w:hint="eastAsia"/>
          <w:color w:val="000000"/>
          <w:sz w:val="36"/>
          <w:szCs w:val="36"/>
        </w:rPr>
        <w:t>各地、各有关部门要将促进消费回补和潜力释放工作纳入重要议事日程，有关专项资金向提振消费工作倾斜，研究制定发放消费券等促销措施。要加强舆论宣传引导，充分利用电视、报纸、网络等媒体及时向社会公布消费券发放规模、发放时间、申领人资格、申领程序、使用范围等，扩大消费券影响力，形成促进消费的强大声势和良好氛围。要严格落实疫情防控措施，切实做好消费和服务场所疫情防控工作，全面落实人员测温、登记、场所卫生消毒、工作人员防护等防控措施，提供良好的消费和服务环境。</w:t>
      </w:r>
    </w:p>
    <w:p w:rsidR="007B31C3" w:rsidRPr="007A7834" w:rsidRDefault="00D26C7A"/>
    <w:sectPr w:rsidR="007B31C3" w:rsidRPr="007A78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C7A" w:rsidRDefault="00D26C7A" w:rsidP="007A7834">
      <w:r>
        <w:separator/>
      </w:r>
    </w:p>
  </w:endnote>
  <w:endnote w:type="continuationSeparator" w:id="0">
    <w:p w:rsidR="00D26C7A" w:rsidRDefault="00D26C7A" w:rsidP="007A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C7A" w:rsidRDefault="00D26C7A" w:rsidP="007A7834">
      <w:r>
        <w:separator/>
      </w:r>
    </w:p>
  </w:footnote>
  <w:footnote w:type="continuationSeparator" w:id="0">
    <w:p w:rsidR="00D26C7A" w:rsidRDefault="00D26C7A" w:rsidP="007A7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62"/>
    <w:rsid w:val="007A7834"/>
    <w:rsid w:val="00894262"/>
    <w:rsid w:val="00D26C7A"/>
    <w:rsid w:val="00DF6EA6"/>
    <w:rsid w:val="00FC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D999D0-1F06-4F24-A747-778B8BA4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78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7834"/>
    <w:rPr>
      <w:sz w:val="18"/>
      <w:szCs w:val="18"/>
    </w:rPr>
  </w:style>
  <w:style w:type="paragraph" w:styleId="a4">
    <w:name w:val="footer"/>
    <w:basedOn w:val="a"/>
    <w:link w:val="Char0"/>
    <w:uiPriority w:val="99"/>
    <w:unhideWhenUsed/>
    <w:rsid w:val="007A7834"/>
    <w:pPr>
      <w:tabs>
        <w:tab w:val="center" w:pos="4153"/>
        <w:tab w:val="right" w:pos="8306"/>
      </w:tabs>
      <w:snapToGrid w:val="0"/>
      <w:jc w:val="left"/>
    </w:pPr>
    <w:rPr>
      <w:sz w:val="18"/>
      <w:szCs w:val="18"/>
    </w:rPr>
  </w:style>
  <w:style w:type="character" w:customStyle="1" w:styleId="Char0">
    <w:name w:val="页脚 Char"/>
    <w:basedOn w:val="a0"/>
    <w:link w:val="a4"/>
    <w:uiPriority w:val="99"/>
    <w:rsid w:val="007A7834"/>
    <w:rPr>
      <w:sz w:val="18"/>
      <w:szCs w:val="18"/>
    </w:rPr>
  </w:style>
  <w:style w:type="paragraph" w:styleId="a5">
    <w:name w:val="Normal (Web)"/>
    <w:basedOn w:val="a"/>
    <w:uiPriority w:val="99"/>
    <w:semiHidden/>
    <w:unhideWhenUsed/>
    <w:rsid w:val="007A78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Words>
  <Characters>951</Characters>
  <Application>Microsoft Office Word</Application>
  <DocSecurity>0</DocSecurity>
  <Lines>7</Lines>
  <Paragraphs>2</Paragraphs>
  <ScaleCrop>false</ScaleCrop>
  <Company>Microsoft</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2020-12-23T07:48:00Z</dcterms:created>
  <dcterms:modified xsi:type="dcterms:W3CDTF">2020-12-23T07:48:00Z</dcterms:modified>
</cp:coreProperties>
</file>