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D4" w:rsidRPr="00A24EBC" w:rsidRDefault="000420D4" w:rsidP="000420D4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A24EBC">
        <w:rPr>
          <w:rFonts w:ascii="方正小标宋简体" w:eastAsia="方正小标宋简体" w:hint="eastAsia"/>
          <w:sz w:val="32"/>
          <w:szCs w:val="32"/>
        </w:rPr>
        <w:t>美国第2</w:t>
      </w:r>
      <w:r w:rsidRPr="00A24EBC">
        <w:rPr>
          <w:rFonts w:ascii="方正小标宋简体" w:eastAsia="方正小标宋简体"/>
          <w:sz w:val="32"/>
          <w:szCs w:val="32"/>
        </w:rPr>
        <w:t>9</w:t>
      </w:r>
      <w:r w:rsidRPr="00A24EBC">
        <w:rPr>
          <w:rFonts w:ascii="方正小标宋简体" w:eastAsia="方正小标宋简体" w:hint="eastAsia"/>
          <w:sz w:val="32"/>
          <w:szCs w:val="32"/>
        </w:rPr>
        <w:t>批加征关税排除清单</w:t>
      </w:r>
    </w:p>
    <w:tbl>
      <w:tblPr>
        <w:tblW w:w="15451" w:type="dxa"/>
        <w:tblInd w:w="-714" w:type="dxa"/>
        <w:tblLook w:val="04A0" w:firstRow="1" w:lastRow="0" w:firstColumn="1" w:lastColumn="0" w:noHBand="0" w:noVBand="1"/>
      </w:tblPr>
      <w:tblGrid>
        <w:gridCol w:w="709"/>
        <w:gridCol w:w="1701"/>
        <w:gridCol w:w="13041"/>
      </w:tblGrid>
      <w:tr w:rsidR="000420D4" w:rsidRPr="00E1769E" w:rsidTr="00A24EBC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7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美国税号</w:t>
            </w:r>
          </w:p>
        </w:tc>
        <w:tc>
          <w:tcPr>
            <w:tcW w:w="1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769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产品描述</w:t>
            </w:r>
          </w:p>
        </w:tc>
      </w:tr>
      <w:tr w:rsidR="000420D4" w:rsidRPr="00E1769E" w:rsidTr="00A24EBC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0713.33.1040</w:t>
            </w:r>
          </w:p>
        </w:tc>
        <w:tc>
          <w:tcPr>
            <w:tcW w:w="13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全部排除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0713.50.1000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1207.70.0020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1207.70.0040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1209.30.0090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1209.91.6010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1209.91.8010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1209.91.8020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1209.91.8040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1209.91.8050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1209.91.8060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1209.91.8070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2916.19.1000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5603.14.9090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5603.92.0090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5603.93.0090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9403.70.4002</w:t>
            </w:r>
          </w:p>
        </w:tc>
        <w:tc>
          <w:tcPr>
            <w:tcW w:w="1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0511.91.0090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零售用的冻干或冷冻血虫（Chironomidae）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0511.91.0090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零售的整类冻干或冷冻盐水虾（Artemia franciscana），用作宠物饲料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0511.91.0090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零售的整类冻干虾（Penaeus spp。），用作宠物饲料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0511.91.0090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冻干的整形的蠕虫蠕虫，用作宠物饲料，零售于感应密封的塑料罐中，每罐净重至少23 g但不超过43 g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1212.29.0000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用作宠物饲料的一种干燥绿色海藻（Porphyra spp。）装在容器中零售，该容器包含24个预切薄片，包装在可重新密封的塑料袋中，每个净重23克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2841.69.0010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高锰酸钠（CAS No.10101-50-5）在40％的水溶液中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2849.90.1000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粉末形式的碳化硼（CAS No.12069-32-8）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3213.10.0000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儿童丙烯酸漆套装，每个套装包括6、12或24个不同颜色的油漆罐或罐，每个罐或罐中装有至少5毫升但不超过23毫升的油漆刷，这些罐装零售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3213.10.0000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儿童岩画工具包，每种包括各种颜色的丙烯酸涂料，油漆刷和岩石，每组岩石重量至少900克但不超过1400克，配件包括但不限于旋流棒或转印纸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3213.10.0000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儿童可洗蛋彩画颜料套装，每套包含5罐不同颜色的涂料，每罐含5毫升，配有或不配有油漆刷，都可以零售</w:t>
            </w:r>
          </w:p>
        </w:tc>
      </w:tr>
      <w:tr w:rsidR="000420D4" w:rsidRPr="00E1769E" w:rsidTr="000420D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3401.30.5000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用于洗涤皮肤的有机表面活性液体，不含任何芳香族或改性芳香族表面活性剂，零售装在带泵作用顶部的塑料瓶中，每瓶宽度不超过17厘米，高度超过27厘米，长度不超过6.5厘米，净重不超过0.5千克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3404.90.5150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人造蜡或预制蜡的马桶密封圈（聚乙二醇蜡，含漂白蜂蜡的蜡或化学改性的褐煤蜡除外）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3801.10.5000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粉末或薄片形式的人造石墨，用于制造电池的锂离子阳极组件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3808.93.5050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氨基甲酰基乙基膦酸铵（草胺铵）（CAS No. 25954-13-6）的混合物和应用助剂</w:t>
            </w:r>
          </w:p>
        </w:tc>
      </w:tr>
      <w:tr w:rsidR="000420D4" w:rsidRPr="00E1769E" w:rsidTr="000420D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3824.78.0020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制冷剂气体R-421B，其混合物包含至少83％（重量）但不超过87％（重量）的五氟乙烷，至少13％（但不超过17％）（重量）的1,1,2,2-四氟乙烷和至少润滑剂的0.5％但不超过2％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3824.99.9297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粉末状一氧化硅（SiO）（CAS No.10097-28-6）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4016.93.5020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丙烯腈-丁二烯橡胶（“ NBR”）的洗衣机桶密封件，每个底部密封件都装有径向球轴承和锁紧销，每个顶部密封件均装有金属罩和油脂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4016.99.6050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丙烯腈-丁二烯橡胶（“ NBR”）垫圈，其内径不超过6厘米，外径不超过8厘米，每只重量不超过10 g，是汽车燃料中使用的一种组件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4202.22.1500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带有塑料薄膜外表面的手提袋，每个手提袋的宽度不超过35厘米，高度不超过20.5厘米，长度不超过30厘米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4202.32.1000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带有层压塑料外表面的硬币袋，每个长度不超过8厘米，高度不超过8厘米，宽度不超过3厘米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4202.92.3131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人造纤维制的服装旅行袋，每个重量至少为0.9千克但不超过1.9千克，长度至少为100厘米但不超过170厘米，带有拉链隔层，并带有可折叠状态的提手和一个衣架夹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4411.13.2000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地板木板，每个木板的长度至少为121厘米，但不超过122厘米，宽度至少为12.7厘米，但不超过19.7厘米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4420.90.8000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木箱，每箱的大小不超过30厘米x 13厘米x 20厘米，带有铰链顶部，贱金属把手和2个扣环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4421.99.1500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桦木（针叶树种除外）的普通木钉销（针叶木除外），每个销钉的长度至少为19.5厘米但不超过38.5厘米，厚度至少为4.7毫米但不超过8毫米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4602.90.0000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聚丙烯屋面衬垫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4820.10.2010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装订日记本，每本至少包含40张但不超过60张纸，每本放在包装盒中，还包含一支笔和贴纸</w:t>
            </w:r>
          </w:p>
        </w:tc>
      </w:tr>
      <w:tr w:rsidR="000420D4" w:rsidRPr="00E1769E" w:rsidTr="000420D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4820.50.0000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样本或收藏品的相册，每本至少包含15页但不超过20页，以套装的形式零售，每套还包含卡片和信封，胶棒，蜡纸，一把剪刀，邮票，不干胶纸，闪闪发光的宝石，记号笔和钢笔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5701.90.1010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尼龙和聚丙烯手工打结的地毯，至少1.2平方米</w:t>
            </w:r>
          </w:p>
        </w:tc>
      </w:tr>
      <w:tr w:rsidR="000420D4" w:rsidRPr="00E1769E" w:rsidTr="000420D4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5901.90.4000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制备的绘画画布面板，每个面板包含重量占50％的帆布（人造纤维除外）和50％的纸张，尺寸至少为9厘米但不超过29厘米，宽度至少为14厘米，但高度不超过37厘米，厚度不超过0.6厘米但不超过3.5厘米，以零售方式装在套件中，每个套件包含不超过12个木板</w:t>
            </w:r>
          </w:p>
        </w:tc>
      </w:tr>
      <w:tr w:rsidR="000420D4" w:rsidRPr="00E1769E" w:rsidTr="000420D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7308.40.0000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脚手架设备，包括镀锌钢框架，柱子，木板，托架，分类帐，组件和配件，用于以至少10 cm但不超过3.3 m的高度和至少4 cm但不超过8.8的杯形锁组装宽度m，重量不超过91千克，负载能力不超过2750千克</w:t>
            </w:r>
          </w:p>
        </w:tc>
      </w:tr>
      <w:tr w:rsidR="000420D4" w:rsidRPr="00E1769E" w:rsidTr="000420D4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7308.40.0000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脚手架设备，包括粉末涂层或镀锌的焊接管状钢管框架，支撑，护栏系统，组件和配件，上述组件组装成框架和支撑的尺寸至少为10 cm但不超过3.3 m，高度至少为4厘米，但宽度不超过8.8 m，重量不超过91 kg，负载能力不超过2750 kg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7310.10.0010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空的不锈钢桶和桶，每个容器的容量至少为50升但不超过60升，重量至少为12千克但不超过15千克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7310.21.0025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圆形截面的不锈钢容器，通过焊接封闭，每个容器的容积至少为11.4升但不超过26.6升，用于运输啤酒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7318.15.8082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不锈钢螺钉，其柄或螺纹的直径至少为6 mm，可通过飞利浦头自攻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7321.11.1060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设计为以木炭和丙烷为燃料使用的铁或钢便携式烤架，每个烤架都配有瓷器涂层铸铁烹饪网，木炭托盘，空气挡板，温度表和独立控制的不锈钢燃烧器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7321.90.1000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带侧罩的不锈钢盖组件，包括炉灶和灶具的部分，铸铝前段和黑色质感饰面，每个重量不超过2.8 kg，深度至少35厘米，宽度至少47厘米，至少4厘米高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7321.90.1000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不锈钢嵌入式炉灶台组件，包括炉灶和炉灶部分，带有两个燃烧器，每个燃烧器的重量不超过1.2千克，深度至少为33厘米，宽度至少为45厘米，高度至少为2厘米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7321.90.1000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钢制嵌入式燃烧器箱组件，包括炉灶和炉灶，每个炉灶重量不超过4.5千克，并且深度至少为30厘米，宽度至少为43厘米，高度至少为10厘米</w:t>
            </w:r>
          </w:p>
        </w:tc>
      </w:tr>
      <w:tr w:rsidR="000420D4" w:rsidRPr="00E1769E" w:rsidTr="000420D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7321.90.1000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钢制嵌入式灶台组件，包括炉具和灶具的部分，带有黑瓷，带有两个燃烧器，每个燃烧器的重量不超过1.2千克，深度至少为12厘米，宽度至少为17厘米，高度至少为0.4厘米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7321.90.1000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钢制嵌入式罩组件，带有透明或不透明的玻璃，包括炉灶和炉灶的一部分，每个炉灶的厚度均不超过0.4厘米，且其尺寸至少为42厘米乘52厘米乘4厘米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7321.90.1000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钢烤炉，包括炉灶和炉灶的一部分，每个炉灶的长度至少为47厘米，宽度至少为35厘米，高度至少为18厘米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7326.90.8688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剪裁成D形的热成型钢板的量身定做的焊接毛坯，每块的尺寸不超过2毫米，不超过1.6毫米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7616.99.5190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水壶美术用品，每个包含一个不含双酚A（“ BPA”）的铝制水瓶，一个带彩色标记的登山扣夹和丙烯酸粘合剂，每个套件的重量都不超过0.3千克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8207.19.3060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碳化钨凿岩芯钻头，钴含量按重量计至少为10％但不超过11</w:t>
            </w:r>
            <w:r w:rsidRPr="00E1769E">
              <w:rPr>
                <w:rFonts w:ascii="MS Mincho" w:eastAsia="宋体" w:hAnsi="MS Mincho" w:cs="MS Mincho"/>
                <w:kern w:val="0"/>
                <w:sz w:val="18"/>
                <w:szCs w:val="18"/>
              </w:rPr>
              <w:t>​​</w:t>
            </w: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％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8302.49.4000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铝制宠物识别标签，每个带有随附的开口环，用于附在项圈上，重量不超过15 g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8302.49.4000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镀铬黄铜的宠物识别标签，每个重量不超过10 g</w:t>
            </w:r>
          </w:p>
        </w:tc>
      </w:tr>
      <w:tr w:rsidR="000420D4" w:rsidRPr="00E1769E" w:rsidTr="000420D4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8303.00.0000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带有保险杠的数字金属键盘，重量至少为148公斤但不超过422公斤，高度至少为141厘米但不超过183厘米，宽度至少为55厘米但不超过107厘米，并且深度至少40厘米但不超过71厘米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8412.90.9081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风力发电机轮毂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8418.50.0080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装有制冷设备的立式冷却器，每个冷却器的宽度不超过77厘米，深度不超过78厘米，高度不超过200厘米，重量不超过127 kg，带有一个摆动式透明玻璃门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8421.23.0000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内燃发动机的燃油滤清器，采用纸质滤材，每个滤材的直径至少为7 cm但不超过16 cm，重量不超过120 g</w:t>
            </w:r>
          </w:p>
        </w:tc>
      </w:tr>
      <w:tr w:rsidR="000420D4" w:rsidRPr="00E1769E" w:rsidTr="000420D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8423.81.0040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铝制的运输秤，包含不锈钢和丙烯腈-丁二烯-苯乙烯（“ ABS”）塑料，最大称量不超过30公斤，并带有图形显示，其平顶尺寸至少为26厘米，但不超过32厘米乘以至少29厘米但不超过36厘米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8426.30.0000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门式起重机，每个起重机都具有一个悬臂或操作臂，可从起重机水平延伸并在轨道上运行，而起重机则位于基座上，每台起重机的起重能力至少为200 t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8481.80.9015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自调节阀可控制汽车和船舶应用中的燃油压力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8512.20.2040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副标题8701.20或标题8702、8703、8704或8705的乘用车和卡车前照灯总成，每个总成均包括塑料外壳，透明的聚碳酸酯（PC）透镜和灯泡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8512.90.2000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自行车信号装置的电池座</w:t>
            </w:r>
          </w:p>
        </w:tc>
      </w:tr>
      <w:tr w:rsidR="000420D4" w:rsidRPr="00E1769E" w:rsidTr="000420D4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8516.60.4074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不锈钢和塑料台面烤箱，容量不超过23升，宽度不超过48厘米，深度不超过32厘米，高度不超过30厘米，重量不超过10千克，每个烤箱都具有对流，烘烤，蒸汽和烤功能，可手动或通过启用WiFi的信号控制12个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8531.90.9001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设计用于射频监视系统的谐振电路标签，至少由调谐电容器和天线组成，上述标签未配备存储器存储功能或其他介质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8708.29.5060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标题为8701至8705的汽车压铸铝合金踏板，其长度不超过230厘米，宽度不超过21厘米，厚度不超过3厘米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9401.79.0050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未组装的带金属框架的非软垫椅子（家用椅子除外），其座椅和靠背具有塑料或木材的外壳，且宽度至少为48厘米但不超过61厘米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9403.60.8081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中密度纤维板镶板和实木贴面的落地首饰柜，带有锁定装置</w:t>
            </w:r>
          </w:p>
        </w:tc>
      </w:tr>
      <w:tr w:rsidR="000420D4" w:rsidRPr="00E1769E" w:rsidTr="000420D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9403.60.8081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D4" w:rsidRPr="00E1769E" w:rsidRDefault="000420D4" w:rsidP="00194BD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769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落地珠宝衣橱，胡桃木饰面，带锁紧装置，镜盖，多个抽屉和隔层，长度不超过46.5厘米，宽度不超过35厘米，高度不超过96厘米</w:t>
            </w:r>
          </w:p>
        </w:tc>
      </w:tr>
    </w:tbl>
    <w:p w:rsidR="000420D4" w:rsidRDefault="000420D4" w:rsidP="000420D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20D4" w:rsidRPr="00E1769E" w:rsidRDefault="000420D4" w:rsidP="000420D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20D4" w:rsidRPr="000420D4" w:rsidRDefault="000420D4">
      <w:pPr>
        <w:rPr>
          <w:rFonts w:hint="eastAsia"/>
        </w:rPr>
      </w:pPr>
    </w:p>
    <w:sectPr w:rsidR="000420D4" w:rsidRPr="000420D4" w:rsidSect="000420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EA" w:rsidRDefault="002E73EA" w:rsidP="000420D4">
      <w:r>
        <w:separator/>
      </w:r>
    </w:p>
  </w:endnote>
  <w:endnote w:type="continuationSeparator" w:id="0">
    <w:p w:rsidR="002E73EA" w:rsidRDefault="002E73EA" w:rsidP="0004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EA" w:rsidRDefault="002E73EA" w:rsidP="000420D4">
      <w:r>
        <w:separator/>
      </w:r>
    </w:p>
  </w:footnote>
  <w:footnote w:type="continuationSeparator" w:id="0">
    <w:p w:rsidR="002E73EA" w:rsidRDefault="002E73EA" w:rsidP="0004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B9"/>
    <w:rsid w:val="000420D4"/>
    <w:rsid w:val="002E73EA"/>
    <w:rsid w:val="006529B9"/>
    <w:rsid w:val="00A24EBC"/>
    <w:rsid w:val="00B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F46BD6-8FED-4BA9-A4CC-E67BEDC7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2020-06-09T02:35:00Z</dcterms:created>
  <dcterms:modified xsi:type="dcterms:W3CDTF">2020-06-09T02:36:00Z</dcterms:modified>
</cp:coreProperties>
</file>