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600" w:lineRule="exact"/>
        <w:jc w:val="center"/>
        <w:rPr>
          <w:rFonts w:ascii="方正小标宋简体" w:hAnsi="方正小标宋简体" w:eastAsia="方正小标宋简体" w:cs="方正小标宋简体"/>
          <w:bCs/>
          <w:color w:val="auto"/>
          <w:sz w:val="44"/>
          <w:szCs w:val="44"/>
          <w:highlight w:val="none"/>
        </w:rPr>
      </w:pPr>
      <w:r>
        <w:rPr>
          <w:rFonts w:hint="eastAsia" w:ascii="方正小标宋简体" w:hAnsi="方正小标宋简体" w:eastAsia="方正小标宋简体" w:cs="方正小标宋简体"/>
          <w:bCs/>
          <w:color w:val="auto"/>
          <w:sz w:val="44"/>
          <w:szCs w:val="44"/>
          <w:highlight w:val="none"/>
        </w:rPr>
        <w:t>省级行政权力事项委托协议书</w:t>
      </w:r>
    </w:p>
    <w:p>
      <w:pPr>
        <w:spacing w:line="600" w:lineRule="exact"/>
        <w:rPr>
          <w:rFonts w:ascii="Times New Roman" w:hAnsi="Times New Roman" w:eastAsia="楷体_GB2312" w:cs="Times New Roman"/>
          <w:color w:val="auto"/>
          <w:sz w:val="32"/>
          <w:szCs w:val="32"/>
          <w:highlight w:val="none"/>
        </w:rPr>
      </w:pPr>
    </w:p>
    <w:p>
      <w:pPr>
        <w:spacing w:line="600" w:lineRule="exact"/>
        <w:rPr>
          <w:rFonts w:ascii="Times New Roman" w:hAnsi="Times New Roman" w:eastAsia="仿宋_GB2312" w:cs="Times New Roman"/>
          <w:color w:val="auto"/>
          <w:sz w:val="32"/>
          <w:szCs w:val="32"/>
          <w:highlight w:val="none"/>
        </w:rPr>
      </w:pPr>
      <w:r>
        <w:rPr>
          <w:rFonts w:ascii="Times New Roman" w:hAnsi="Times New Roman" w:eastAsia="楷体_GB2312" w:cs="Times New Roman"/>
          <w:color w:val="auto"/>
          <w:sz w:val="32"/>
          <w:szCs w:val="32"/>
          <w:highlight w:val="none"/>
        </w:rPr>
        <w:t>委托单位</w:t>
      </w:r>
      <w:r>
        <w:rPr>
          <w:rFonts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rPr>
        <w:t>山东省商务厅</w:t>
      </w:r>
    </w:p>
    <w:p>
      <w:pPr>
        <w:spacing w:line="600" w:lineRule="exact"/>
        <w:rPr>
          <w:rFonts w:ascii="Times New Roman" w:hAnsi="Times New Roman" w:eastAsia="仿宋_GB2312" w:cs="Times New Roman"/>
          <w:color w:val="auto"/>
          <w:sz w:val="32"/>
          <w:szCs w:val="32"/>
          <w:highlight w:val="none"/>
        </w:rPr>
      </w:pPr>
      <w:r>
        <w:rPr>
          <w:rFonts w:ascii="Times New Roman" w:hAnsi="Times New Roman" w:eastAsia="楷体_GB2312" w:cs="Times New Roman"/>
          <w:color w:val="auto"/>
          <w:sz w:val="32"/>
          <w:szCs w:val="32"/>
          <w:highlight w:val="none"/>
        </w:rPr>
        <w:t>法定代表人</w:t>
      </w:r>
      <w:r>
        <w:rPr>
          <w:rFonts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rPr>
        <w:t>张德平</w:t>
      </w:r>
    </w:p>
    <w:p>
      <w:pPr>
        <w:spacing w:line="600" w:lineRule="exact"/>
        <w:rPr>
          <w:rFonts w:ascii="Times New Roman" w:hAnsi="Times New Roman" w:eastAsia="仿宋_GB2312" w:cs="Times New Roman"/>
          <w:color w:val="auto"/>
          <w:sz w:val="32"/>
          <w:szCs w:val="32"/>
          <w:highlight w:val="none"/>
        </w:rPr>
      </w:pPr>
      <w:r>
        <w:rPr>
          <w:rFonts w:ascii="Times New Roman" w:hAnsi="Times New Roman" w:eastAsia="楷体_GB2312" w:cs="Times New Roman"/>
          <w:color w:val="auto"/>
          <w:sz w:val="32"/>
          <w:szCs w:val="32"/>
          <w:highlight w:val="none"/>
        </w:rPr>
        <w:t>地址</w:t>
      </w:r>
      <w:r>
        <w:rPr>
          <w:rFonts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rPr>
        <w:t>山东省济南市市中区历阳大街6号</w:t>
      </w:r>
    </w:p>
    <w:p>
      <w:pPr>
        <w:spacing w:line="600" w:lineRule="exact"/>
        <w:rPr>
          <w:rFonts w:ascii="Times New Roman" w:hAnsi="Times New Roman" w:eastAsia="仿宋_GB2312" w:cs="Times New Roman"/>
          <w:color w:val="auto"/>
          <w:sz w:val="32"/>
          <w:szCs w:val="32"/>
          <w:highlight w:val="none"/>
        </w:rPr>
      </w:pPr>
    </w:p>
    <w:p>
      <w:pPr>
        <w:spacing w:line="600" w:lineRule="exact"/>
        <w:rPr>
          <w:rFonts w:hint="default" w:ascii="Times New Roman" w:hAnsi="Times New Roman" w:eastAsia="仿宋_GB2312" w:cs="Times New Roman"/>
          <w:color w:val="auto"/>
          <w:sz w:val="32"/>
          <w:szCs w:val="32"/>
          <w:highlight w:val="none"/>
          <w:lang w:val="en-US" w:eastAsia="zh-CN"/>
        </w:rPr>
      </w:pPr>
      <w:r>
        <w:rPr>
          <w:rFonts w:ascii="Times New Roman" w:hAnsi="Times New Roman" w:eastAsia="楷体_GB2312" w:cs="Times New Roman"/>
          <w:color w:val="auto"/>
          <w:sz w:val="32"/>
          <w:szCs w:val="32"/>
          <w:highlight w:val="none"/>
        </w:rPr>
        <w:t>受委托单位</w:t>
      </w:r>
      <w:r>
        <w:rPr>
          <w:rFonts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lang w:val="en-US" w:eastAsia="zh-CN"/>
        </w:rPr>
        <w:t>青岛西海岸新区管理委员会</w:t>
      </w:r>
    </w:p>
    <w:p>
      <w:pPr>
        <w:spacing w:line="600" w:lineRule="exact"/>
        <w:rPr>
          <w:rFonts w:hint="default" w:ascii="Times New Roman" w:hAnsi="Times New Roman" w:eastAsia="仿宋_GB2312" w:cs="Times New Roman"/>
          <w:color w:val="auto"/>
          <w:sz w:val="32"/>
          <w:szCs w:val="32"/>
          <w:highlight w:val="none"/>
          <w:lang w:val="en-US" w:eastAsia="zh-CN"/>
        </w:rPr>
      </w:pPr>
      <w:r>
        <w:rPr>
          <w:rFonts w:ascii="Times New Roman" w:hAnsi="Times New Roman" w:eastAsia="楷体_GB2312" w:cs="Times New Roman"/>
          <w:color w:val="auto"/>
          <w:sz w:val="32"/>
          <w:szCs w:val="32"/>
          <w:highlight w:val="none"/>
        </w:rPr>
        <w:t>法定代表人</w:t>
      </w:r>
      <w:r>
        <w:rPr>
          <w:rFonts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lang w:val="en-US" w:eastAsia="zh-CN"/>
        </w:rPr>
        <w:t>周安</w:t>
      </w:r>
    </w:p>
    <w:p>
      <w:pPr>
        <w:spacing w:line="600" w:lineRule="exact"/>
        <w:rPr>
          <w:rFonts w:hint="default" w:ascii="Times New Roman" w:hAnsi="Times New Roman" w:eastAsia="仿宋_GB2312" w:cs="Times New Roman"/>
          <w:color w:val="auto"/>
          <w:sz w:val="32"/>
          <w:szCs w:val="32"/>
          <w:highlight w:val="none"/>
          <w:lang w:val="en-US" w:eastAsia="zh-CN"/>
        </w:rPr>
      </w:pPr>
      <w:r>
        <w:rPr>
          <w:rFonts w:ascii="Times New Roman" w:hAnsi="Times New Roman" w:eastAsia="楷体_GB2312" w:cs="Times New Roman"/>
          <w:color w:val="auto"/>
          <w:sz w:val="32"/>
          <w:szCs w:val="32"/>
          <w:highlight w:val="none"/>
        </w:rPr>
        <w:t>地址</w:t>
      </w:r>
      <w:r>
        <w:rPr>
          <w:rFonts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lang w:val="en-US" w:eastAsia="zh-CN"/>
        </w:rPr>
        <w:t>山东省青岛市黄岛区行政办公中心</w:t>
      </w:r>
    </w:p>
    <w:p>
      <w:pPr>
        <w:pStyle w:val="5"/>
        <w:widowControl/>
        <w:wordWrap w:val="0"/>
        <w:spacing w:line="600" w:lineRule="exact"/>
        <w:ind w:firstLine="640" w:firstLineChars="200"/>
        <w:rPr>
          <w:rFonts w:ascii="Times New Roman" w:hAnsi="Times New Roman" w:eastAsia="仿宋_GB2312"/>
          <w:color w:val="auto"/>
          <w:sz w:val="32"/>
          <w:szCs w:val="32"/>
          <w:highlight w:val="none"/>
        </w:rPr>
      </w:pPr>
    </w:p>
    <w:p>
      <w:pPr>
        <w:pStyle w:val="5"/>
        <w:widowControl/>
        <w:wordWrap w:val="0"/>
        <w:spacing w:line="600" w:lineRule="exact"/>
        <w:ind w:firstLine="640" w:firstLineChars="200"/>
        <w:rPr>
          <w:rFonts w:ascii="Times New Roman" w:hAnsi="Times New Roman" w:eastAsia="仿宋_GB2312"/>
          <w:color w:val="auto"/>
          <w:sz w:val="32"/>
          <w:szCs w:val="32"/>
          <w:highlight w:val="none"/>
        </w:rPr>
      </w:pPr>
      <w:r>
        <w:rPr>
          <w:rFonts w:ascii="Times New Roman" w:hAnsi="Times New Roman" w:eastAsia="仿宋_GB2312"/>
          <w:color w:val="auto"/>
          <w:sz w:val="32"/>
          <w:szCs w:val="32"/>
          <w:highlight w:val="none"/>
        </w:rPr>
        <w:t>根据《中华人民共和国行政许可法》、</w:t>
      </w:r>
      <w:r>
        <w:rPr>
          <w:rFonts w:hint="eastAsia" w:ascii="Times New Roman" w:hAnsi="Times New Roman" w:eastAsia="仿宋_GB2312"/>
          <w:color w:val="auto"/>
          <w:sz w:val="32"/>
          <w:szCs w:val="32"/>
          <w:highlight w:val="none"/>
          <w:lang w:eastAsia="zh-CN"/>
        </w:rPr>
        <w:t>《</w:t>
      </w:r>
      <w:r>
        <w:rPr>
          <w:rFonts w:ascii="Times New Roman" w:hAnsi="Times New Roman" w:eastAsia="仿宋_GB2312"/>
          <w:color w:val="auto"/>
          <w:sz w:val="32"/>
          <w:szCs w:val="32"/>
          <w:highlight w:val="none"/>
        </w:rPr>
        <w:t>中华人民共和国行政</w:t>
      </w:r>
      <w:r>
        <w:rPr>
          <w:rFonts w:hint="eastAsia" w:ascii="Times New Roman" w:hAnsi="Times New Roman" w:eastAsia="仿宋_GB2312"/>
          <w:color w:val="auto"/>
          <w:sz w:val="32"/>
          <w:szCs w:val="32"/>
          <w:highlight w:val="none"/>
          <w:lang w:val="en-US" w:eastAsia="zh-CN"/>
        </w:rPr>
        <w:t>处罚法</w:t>
      </w:r>
      <w:r>
        <w:rPr>
          <w:rFonts w:hint="eastAsia" w:ascii="Times New Roman" w:hAnsi="Times New Roman" w:eastAsia="仿宋_GB2312"/>
          <w:color w:val="auto"/>
          <w:sz w:val="32"/>
          <w:szCs w:val="32"/>
          <w:highlight w:val="none"/>
          <w:lang w:eastAsia="zh-CN"/>
        </w:rPr>
        <w:t>》、</w:t>
      </w:r>
      <w:r>
        <w:rPr>
          <w:rFonts w:ascii="Times New Roman" w:hAnsi="Times New Roman" w:eastAsia="仿宋_GB2312"/>
          <w:color w:val="auto"/>
          <w:sz w:val="32"/>
          <w:szCs w:val="32"/>
          <w:highlight w:val="none"/>
        </w:rPr>
        <w:t>《山东省行政程序规定》、</w:t>
      </w:r>
      <w:r>
        <w:rPr>
          <w:rFonts w:hint="eastAsia" w:ascii="Times New Roman" w:hAnsi="Times New Roman" w:eastAsia="仿宋_GB2312"/>
          <w:color w:val="auto"/>
          <w:sz w:val="32"/>
          <w:szCs w:val="32"/>
          <w:highlight w:val="none"/>
        </w:rPr>
        <w:t>《关于调整实施部分省级行政权力事项的决定》（山东省人民政府令第333号）</w:t>
      </w:r>
      <w:r>
        <w:rPr>
          <w:rFonts w:ascii="Times New Roman" w:hAnsi="Times New Roman" w:eastAsia="仿宋_GB2312"/>
          <w:color w:val="auto"/>
          <w:sz w:val="32"/>
          <w:szCs w:val="32"/>
          <w:highlight w:val="none"/>
        </w:rPr>
        <w:t>等有关法律、法规和规章规定，</w:t>
      </w:r>
      <w:r>
        <w:rPr>
          <w:rFonts w:hint="eastAsia" w:ascii="Times New Roman" w:hAnsi="Times New Roman" w:eastAsia="仿宋_GB2312"/>
          <w:color w:val="auto"/>
          <w:sz w:val="32"/>
          <w:szCs w:val="32"/>
          <w:highlight w:val="none"/>
        </w:rPr>
        <w:t>山东省商务厅</w:t>
      </w:r>
      <w:r>
        <w:rPr>
          <w:rFonts w:ascii="Times New Roman" w:hAnsi="Times New Roman" w:eastAsia="仿宋_GB2312"/>
          <w:color w:val="auto"/>
          <w:sz w:val="32"/>
          <w:szCs w:val="32"/>
          <w:highlight w:val="none"/>
        </w:rPr>
        <w:t>委托</w:t>
      </w:r>
      <w:r>
        <w:rPr>
          <w:rFonts w:hint="eastAsia" w:ascii="Times New Roman" w:hAnsi="Times New Roman" w:eastAsia="仿宋_GB2312" w:cs="Times New Roman"/>
          <w:color w:val="auto"/>
          <w:sz w:val="32"/>
          <w:szCs w:val="32"/>
          <w:highlight w:val="none"/>
          <w:lang w:val="en-US" w:eastAsia="zh-CN"/>
        </w:rPr>
        <w:t>青岛西海岸新区管理委员会</w:t>
      </w:r>
      <w:r>
        <w:rPr>
          <w:rFonts w:ascii="Times New Roman" w:hAnsi="Times New Roman" w:eastAsia="仿宋_GB2312"/>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青岛西海岸新区</w:t>
      </w:r>
      <w:r>
        <w:rPr>
          <w:rFonts w:ascii="Times New Roman" w:hAnsi="Times New Roman" w:eastAsia="仿宋_GB2312"/>
          <w:color w:val="auto"/>
          <w:sz w:val="32"/>
          <w:szCs w:val="32"/>
          <w:highlight w:val="none"/>
        </w:rPr>
        <w:t>范围内行使部分省级行政权力事项。现通过本协议明确以下事项：</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黑体" w:cs="Times New Roman"/>
          <w:color w:val="auto"/>
          <w:sz w:val="32"/>
          <w:szCs w:val="32"/>
          <w:highlight w:val="none"/>
        </w:rPr>
        <w:t>一、委托事项</w:t>
      </w:r>
    </w:p>
    <w:p>
      <w:pPr>
        <w:spacing w:line="600" w:lineRule="exact"/>
        <w:ind w:left="638" w:leftChars="304" w:firstLine="0" w:firstLineChars="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1、单用途商业预付卡集团发卡企业和品牌发卡企业的备案</w:t>
      </w:r>
    </w:p>
    <w:p>
      <w:pPr>
        <w:pStyle w:val="2"/>
        <w:rPr>
          <w:rFonts w:hint="default"/>
          <w:lang w:val="en-US" w:eastAsia="zh-CN"/>
        </w:rPr>
      </w:pPr>
      <w:r>
        <w:rPr>
          <w:rFonts w:hint="eastAsia" w:ascii="仿宋_GB2312" w:hAnsi="仿宋_GB2312" w:cs="仿宋_GB2312"/>
          <w:color w:val="auto"/>
          <w:sz w:val="32"/>
          <w:szCs w:val="32"/>
          <w:highlight w:val="none"/>
          <w:lang w:val="en-US" w:eastAsia="zh-CN"/>
        </w:rPr>
        <w:t xml:space="preserve">    2、行政处罚事项</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（1）</w:t>
      </w:r>
      <w:r>
        <w:rPr>
          <w:rFonts w:hint="eastAsia" w:ascii="Times New Roman" w:hAnsi="Times New Roman" w:eastAsia="仿宋_GB2312" w:cs="Times New Roman"/>
          <w:i w:val="0"/>
          <w:color w:val="auto"/>
          <w:kern w:val="0"/>
          <w:sz w:val="32"/>
          <w:szCs w:val="32"/>
          <w:u w:val="none"/>
          <w:lang w:val="en-US" w:eastAsia="zh-CN" w:bidi="ar"/>
        </w:rPr>
        <w:t>对发卡企业未按规定严格管理预收资金的处罚——对集团发卡企业和品牌发卡企业的处罚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（2）</w:t>
      </w:r>
      <w:r>
        <w:rPr>
          <w:rFonts w:hint="eastAsia" w:ascii="Times New Roman" w:hAnsi="Times New Roman" w:eastAsia="仿宋_GB2312" w:cs="Times New Roman"/>
          <w:i w:val="0"/>
          <w:color w:val="auto"/>
          <w:kern w:val="0"/>
          <w:sz w:val="32"/>
          <w:szCs w:val="32"/>
          <w:u w:val="none"/>
          <w:lang w:val="en-US" w:eastAsia="zh-CN" w:bidi="ar"/>
        </w:rPr>
        <w:t>对发卡企业预收资金余额超过规定比例的处罚——对集团发卡企业和品牌发卡企业的处罚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（3）</w:t>
      </w:r>
      <w:r>
        <w:rPr>
          <w:rFonts w:hint="eastAsia" w:ascii="Times New Roman" w:hAnsi="Times New Roman" w:eastAsia="仿宋_GB2312" w:cs="Times New Roman"/>
          <w:i w:val="0"/>
          <w:color w:val="auto"/>
          <w:kern w:val="0"/>
          <w:sz w:val="32"/>
          <w:szCs w:val="32"/>
          <w:u w:val="none"/>
          <w:lang w:val="en-US" w:eastAsia="zh-CN" w:bidi="ar"/>
        </w:rPr>
        <w:t>对发卡企业未实行资金存管制度，以及存管资金低于规定比例的处罚——对集团发卡企业和品牌发卡企业的处罚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（4）</w:t>
      </w:r>
      <w:r>
        <w:rPr>
          <w:rFonts w:hint="eastAsia" w:ascii="Times New Roman" w:hAnsi="Times New Roman" w:eastAsia="仿宋_GB2312" w:cs="Times New Roman"/>
          <w:i w:val="0"/>
          <w:color w:val="auto"/>
          <w:kern w:val="0"/>
          <w:sz w:val="32"/>
          <w:szCs w:val="32"/>
          <w:u w:val="none"/>
          <w:lang w:val="en-US" w:eastAsia="zh-CN" w:bidi="ar"/>
        </w:rPr>
        <w:t>对发卡企业未按规定确定资金存管账户，以及未与存管资金银行签订存管协议的处罚——对集团发卡企业和品牌发卡企业的处罚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（5）</w:t>
      </w:r>
      <w:r>
        <w:rPr>
          <w:rFonts w:hint="eastAsia" w:ascii="Times New Roman" w:hAnsi="Times New Roman" w:eastAsia="仿宋_GB2312" w:cs="Times New Roman"/>
          <w:i w:val="0"/>
          <w:color w:val="auto"/>
          <w:kern w:val="0"/>
          <w:sz w:val="32"/>
          <w:szCs w:val="32"/>
          <w:u w:val="none"/>
          <w:lang w:val="en-US" w:eastAsia="zh-CN" w:bidi="ar"/>
        </w:rPr>
        <w:t>对发卡企业未按规定填报单用途卡业务信息的处罚——对集团发卡企业和品牌发卡企业的处罚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ascii="Times New Roman" w:hAnsi="Times New Roman" w:eastAsia="黑体" w:cs="Times New Roman"/>
          <w:color w:val="auto"/>
          <w:sz w:val="32"/>
          <w:szCs w:val="32"/>
          <w:highlight w:val="none"/>
        </w:rPr>
      </w:pPr>
      <w:r>
        <w:rPr>
          <w:rFonts w:hint="eastAsia" w:ascii="Times New Roman" w:hAnsi="Times New Roman" w:eastAsia="仿宋_GB2312" w:cs="Times New Roman"/>
          <w:color w:val="auto"/>
          <w:kern w:val="0"/>
          <w:sz w:val="32"/>
          <w:szCs w:val="32"/>
          <w:highlight w:val="none"/>
          <w:lang w:val="en-US" w:eastAsia="zh-CN" w:bidi="ar"/>
        </w:rPr>
        <w:t>（6）</w:t>
      </w:r>
      <w:r>
        <w:rPr>
          <w:rFonts w:hint="eastAsia" w:ascii="Times New Roman" w:hAnsi="Times New Roman" w:eastAsia="仿宋_GB2312" w:cs="Times New Roman"/>
          <w:i w:val="0"/>
          <w:color w:val="auto"/>
          <w:kern w:val="0"/>
          <w:sz w:val="32"/>
          <w:szCs w:val="32"/>
          <w:u w:val="none"/>
          <w:lang w:val="en-US" w:eastAsia="zh-CN" w:bidi="ar"/>
        </w:rPr>
        <w:t>对规模发卡企业、集团发卡企业、品牌发卡企业未按规定建立业务处理系统、发生重大技术故障时未立即向备案机关报告的处罚——对集团发卡企业和品牌发卡企业的处罚</w:t>
      </w:r>
    </w:p>
    <w:p>
      <w:pPr>
        <w:spacing w:line="600" w:lineRule="exact"/>
        <w:ind w:firstLine="640" w:firstLineChars="200"/>
        <w:rPr>
          <w:rFonts w:ascii="Times New Roman" w:hAnsi="Times New Roman" w:eastAsia="黑体" w:cs="Times New Roman"/>
          <w:color w:val="auto"/>
          <w:sz w:val="32"/>
          <w:szCs w:val="32"/>
          <w:highlight w:val="none"/>
        </w:rPr>
      </w:pPr>
      <w:r>
        <w:rPr>
          <w:rFonts w:ascii="Times New Roman" w:hAnsi="Times New Roman" w:eastAsia="黑体" w:cs="Times New Roman"/>
          <w:color w:val="auto"/>
          <w:sz w:val="32"/>
          <w:szCs w:val="32"/>
          <w:highlight w:val="none"/>
        </w:rPr>
        <w:t>二、工作要求</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自本协议签订之日起，由受委托单位负责办理</w:t>
      </w:r>
      <w:r>
        <w:rPr>
          <w:rFonts w:hint="eastAsia" w:ascii="Times New Roman" w:hAnsi="Times New Roman" w:eastAsia="仿宋_GB2312" w:cs="Times New Roman"/>
          <w:color w:val="auto"/>
          <w:sz w:val="32"/>
          <w:szCs w:val="32"/>
          <w:highlight w:val="none"/>
        </w:rPr>
        <w:t>上述所列</w:t>
      </w:r>
      <w:r>
        <w:rPr>
          <w:rFonts w:ascii="Times New Roman" w:hAnsi="Times New Roman" w:eastAsia="仿宋_GB2312" w:cs="Times New Roman"/>
          <w:color w:val="auto"/>
          <w:sz w:val="32"/>
          <w:szCs w:val="32"/>
          <w:highlight w:val="none"/>
        </w:rPr>
        <w:t>省级行政权力事项。</w:t>
      </w:r>
    </w:p>
    <w:p>
      <w:pPr>
        <w:spacing w:line="600" w:lineRule="exact"/>
        <w:ind w:firstLine="640" w:firstLineChars="200"/>
        <w:rPr>
          <w:rFonts w:ascii="Times New Roman" w:hAnsi="Times New Roman" w:eastAsia="楷体" w:cs="Times New Roman"/>
          <w:color w:val="auto"/>
          <w:sz w:val="32"/>
          <w:szCs w:val="32"/>
          <w:highlight w:val="none"/>
        </w:rPr>
      </w:pPr>
      <w:r>
        <w:rPr>
          <w:rFonts w:ascii="Times New Roman" w:hAnsi="Times New Roman" w:eastAsia="楷体" w:cs="Times New Roman"/>
          <w:color w:val="auto"/>
          <w:sz w:val="32"/>
          <w:szCs w:val="32"/>
          <w:highlight w:val="none"/>
        </w:rPr>
        <w:t>（一）标准和程序</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受委托单位应当按照有关法律、法规、规章和规范性文件的规定实施</w:t>
      </w:r>
      <w:r>
        <w:rPr>
          <w:rFonts w:hint="eastAsia" w:ascii="Times New Roman" w:hAnsi="Times New Roman" w:eastAsia="仿宋_GB2312" w:cs="Times New Roman"/>
          <w:color w:val="auto"/>
          <w:sz w:val="32"/>
          <w:szCs w:val="32"/>
          <w:highlight w:val="none"/>
        </w:rPr>
        <w:t>受</w:t>
      </w:r>
      <w:r>
        <w:rPr>
          <w:rFonts w:ascii="Times New Roman" w:hAnsi="Times New Roman" w:eastAsia="仿宋_GB2312" w:cs="Times New Roman"/>
          <w:color w:val="auto"/>
          <w:sz w:val="32"/>
          <w:szCs w:val="32"/>
          <w:highlight w:val="none"/>
        </w:rPr>
        <w:t>委托事项。</w:t>
      </w:r>
    </w:p>
    <w:p>
      <w:pPr>
        <w:spacing w:line="600" w:lineRule="exact"/>
        <w:ind w:firstLine="640" w:firstLineChars="200"/>
        <w:rPr>
          <w:rFonts w:ascii="Times New Roman" w:hAnsi="Times New Roman" w:eastAsia="楷体" w:cs="Times New Roman"/>
          <w:color w:val="auto"/>
          <w:sz w:val="32"/>
          <w:szCs w:val="32"/>
          <w:highlight w:val="none"/>
        </w:rPr>
      </w:pPr>
      <w:r>
        <w:rPr>
          <w:rFonts w:ascii="Times New Roman" w:hAnsi="Times New Roman" w:eastAsia="楷体" w:cs="Times New Roman"/>
          <w:color w:val="auto"/>
          <w:sz w:val="32"/>
          <w:szCs w:val="32"/>
          <w:highlight w:val="none"/>
        </w:rPr>
        <w:t>（二）行政许可文书用印</w:t>
      </w:r>
    </w:p>
    <w:p>
      <w:pPr>
        <w:spacing w:line="600" w:lineRule="exact"/>
        <w:ind w:firstLine="640" w:firstLineChars="200"/>
        <w:rPr>
          <w:rFonts w:hint="eastAsia"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向受委托单位提供“</w:t>
      </w:r>
      <w:r>
        <w:rPr>
          <w:rFonts w:hint="eastAsia" w:ascii="Times New Roman" w:hAnsi="Times New Roman" w:eastAsia="仿宋_GB2312" w:cs="Times New Roman"/>
          <w:color w:val="auto"/>
          <w:sz w:val="32"/>
          <w:szCs w:val="32"/>
          <w:highlight w:val="none"/>
        </w:rPr>
        <w:t>山东省商务厅</w:t>
      </w:r>
      <w:r>
        <w:rPr>
          <w:rFonts w:hint="eastAsia" w:ascii="Times New Roman" w:hAnsi="Times New Roman" w:eastAsia="仿宋_GB2312" w:cs="Times New Roman"/>
          <w:color w:val="auto"/>
          <w:sz w:val="32"/>
          <w:szCs w:val="32"/>
          <w:highlight w:val="none"/>
          <w:lang w:val="en-US" w:eastAsia="zh-CN"/>
        </w:rPr>
        <w:t>行政处罚专用</w:t>
      </w:r>
      <w:r>
        <w:rPr>
          <w:rFonts w:ascii="Times New Roman" w:hAnsi="Times New Roman" w:eastAsia="仿宋_GB2312" w:cs="Times New Roman"/>
          <w:color w:val="auto"/>
          <w:sz w:val="32"/>
          <w:szCs w:val="32"/>
          <w:highlight w:val="none"/>
        </w:rPr>
        <w:t>章”用于办理本协议书</w:t>
      </w:r>
      <w:r>
        <w:rPr>
          <w:rFonts w:hint="eastAsia" w:ascii="仿宋_GB2312" w:hAnsi="仿宋_GB2312" w:eastAsia="仿宋_GB2312" w:cs="仿宋_GB2312"/>
          <w:color w:val="auto"/>
          <w:sz w:val="32"/>
          <w:szCs w:val="32"/>
          <w:highlight w:val="none"/>
          <w:lang w:val="en-US" w:eastAsia="zh-CN"/>
        </w:rPr>
        <w:t>所列行政处罚事项，编号02-2</w:t>
      </w:r>
      <w:r>
        <w:rPr>
          <w:rFonts w:hint="eastAsia" w:ascii="Times New Roman" w:hAnsi="Times New Roman" w:eastAsia="仿宋_GB2312" w:cs="Times New Roman"/>
          <w:color w:val="auto"/>
          <w:sz w:val="32"/>
          <w:szCs w:val="32"/>
          <w:highlight w:val="none"/>
        </w:rPr>
        <w:t>。</w:t>
      </w:r>
    </w:p>
    <w:p>
      <w:pPr>
        <w:spacing w:line="600" w:lineRule="exact"/>
        <w:ind w:firstLine="640" w:firstLineChars="200"/>
        <w:rPr>
          <w:rFonts w:ascii="Times New Roman" w:hAnsi="Times New Roman" w:eastAsia="楷体" w:cs="Times New Roman"/>
          <w:color w:val="auto"/>
          <w:sz w:val="32"/>
          <w:szCs w:val="32"/>
          <w:highlight w:val="none"/>
        </w:rPr>
      </w:pPr>
      <w:r>
        <w:rPr>
          <w:rFonts w:ascii="Times New Roman" w:hAnsi="Times New Roman" w:eastAsia="楷体" w:cs="Times New Roman"/>
          <w:color w:val="auto"/>
          <w:sz w:val="32"/>
          <w:szCs w:val="32"/>
          <w:highlight w:val="none"/>
        </w:rPr>
        <w:t>（三）其他要求</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1、受委托单位公开办事指南和办事依据，办理前应按规定公示，办理结果应及时与省政务服务平台、信用中国（山东）、“互联网+监管”系统等对接，接受社会监督。</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2、受委托单位每年1月份、7月份向委托单位书面报告受委托工作进展情况，</w:t>
      </w:r>
      <w:r>
        <w:rPr>
          <w:rFonts w:hint="eastAsia" w:ascii="Times New Roman" w:hAnsi="Times New Roman" w:eastAsia="仿宋_GB2312" w:cs="Times New Roman"/>
          <w:color w:val="auto"/>
          <w:sz w:val="32"/>
          <w:szCs w:val="32"/>
          <w:highlight w:val="none"/>
          <w:lang w:val="en-US" w:eastAsia="zh-CN"/>
        </w:rPr>
        <w:t>每</w:t>
      </w:r>
      <w:r>
        <w:rPr>
          <w:rFonts w:ascii="Times New Roman" w:hAnsi="Times New Roman" w:eastAsia="仿宋_GB2312" w:cs="Times New Roman"/>
          <w:color w:val="auto"/>
          <w:sz w:val="32"/>
          <w:szCs w:val="32"/>
          <w:highlight w:val="none"/>
        </w:rPr>
        <w:t>月5日前将事项办理有关数据报</w:t>
      </w:r>
      <w:r>
        <w:rPr>
          <w:rFonts w:hint="eastAsia" w:ascii="Times New Roman" w:hAnsi="Times New Roman" w:eastAsia="仿宋_GB2312" w:cs="Times New Roman"/>
          <w:color w:val="auto"/>
          <w:sz w:val="32"/>
          <w:szCs w:val="32"/>
          <w:highlight w:val="none"/>
        </w:rPr>
        <w:t>山东省商务厅</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或根据委托权力事项所属业务处室具体要求报送</w:t>
      </w:r>
      <w:r>
        <w:rPr>
          <w:rFonts w:hint="eastAsia" w:ascii="Times New Roman" w:hAnsi="Times New Roman" w:eastAsia="仿宋_GB2312" w:cs="Times New Roman"/>
          <w:color w:val="auto"/>
          <w:sz w:val="32"/>
          <w:szCs w:val="32"/>
          <w:highlight w:val="none"/>
          <w:lang w:eastAsia="zh-CN"/>
        </w:rPr>
        <w:t>）</w:t>
      </w:r>
      <w:r>
        <w:rPr>
          <w:rFonts w:ascii="Times New Roman" w:hAnsi="Times New Roman" w:eastAsia="仿宋_GB2312" w:cs="Times New Roman"/>
          <w:color w:val="auto"/>
          <w:sz w:val="32"/>
          <w:szCs w:val="32"/>
          <w:highlight w:val="none"/>
        </w:rPr>
        <w:t>。</w:t>
      </w:r>
    </w:p>
    <w:p>
      <w:pPr>
        <w:spacing w:line="600" w:lineRule="exact"/>
        <w:ind w:firstLine="640" w:firstLineChars="200"/>
        <w:rPr>
          <w:rFonts w:ascii="Times New Roman" w:hAnsi="Times New Roman" w:eastAsia="黑体" w:cs="Times New Roman"/>
          <w:color w:val="auto"/>
          <w:sz w:val="32"/>
          <w:szCs w:val="32"/>
          <w:highlight w:val="none"/>
        </w:rPr>
      </w:pPr>
      <w:r>
        <w:rPr>
          <w:rFonts w:ascii="Times New Roman" w:hAnsi="Times New Roman" w:eastAsia="黑体" w:cs="Times New Roman"/>
          <w:color w:val="auto"/>
          <w:sz w:val="32"/>
          <w:szCs w:val="32"/>
          <w:highlight w:val="none"/>
        </w:rPr>
        <w:t>三、权利义务</w:t>
      </w:r>
    </w:p>
    <w:p>
      <w:pPr>
        <w:spacing w:line="600" w:lineRule="exact"/>
        <w:ind w:firstLine="640" w:firstLineChars="200"/>
        <w:rPr>
          <w:rFonts w:ascii="Times New Roman" w:hAnsi="Times New Roman" w:eastAsia="楷体" w:cs="Times New Roman"/>
          <w:color w:val="auto"/>
          <w:sz w:val="32"/>
          <w:szCs w:val="32"/>
          <w:highlight w:val="none"/>
        </w:rPr>
      </w:pPr>
      <w:r>
        <w:rPr>
          <w:rFonts w:ascii="Times New Roman" w:hAnsi="Times New Roman" w:eastAsia="楷体" w:cs="Times New Roman"/>
          <w:color w:val="auto"/>
          <w:sz w:val="32"/>
          <w:szCs w:val="32"/>
          <w:highlight w:val="none"/>
        </w:rPr>
        <w:t>（一）委托单位的权利义务</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1、指导和监督受委托单位在委托权限范围内依法实施委托权力事项。</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2、指导受委托单位编写办事指南等工作，对受委托单位进行必要的业务培训。</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3、密切跟踪委托权力事项的实施，通过检查、抽查、评估等方式加强对受委托单位实施权力事项的监管。</w:t>
      </w:r>
    </w:p>
    <w:p>
      <w:pPr>
        <w:spacing w:line="600" w:lineRule="exact"/>
        <w:ind w:firstLine="640" w:firstLineChars="200"/>
        <w:rPr>
          <w:rFonts w:ascii="Times New Roman" w:hAnsi="Times New Roman" w:eastAsia="楷体" w:cs="Times New Roman"/>
          <w:color w:val="auto"/>
          <w:sz w:val="32"/>
          <w:szCs w:val="32"/>
          <w:highlight w:val="none"/>
        </w:rPr>
      </w:pPr>
      <w:r>
        <w:rPr>
          <w:rFonts w:ascii="Times New Roman" w:hAnsi="Times New Roman" w:eastAsia="楷体" w:cs="Times New Roman"/>
          <w:color w:val="auto"/>
          <w:sz w:val="32"/>
          <w:szCs w:val="32"/>
          <w:highlight w:val="none"/>
        </w:rPr>
        <w:t>（二）受委托单位的权利义务</w:t>
      </w:r>
    </w:p>
    <w:p>
      <w:pPr>
        <w:spacing w:line="60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ascii="Times New Roman" w:hAnsi="Times New Roman" w:eastAsia="仿宋_GB2312" w:cs="Times New Roman"/>
          <w:color w:val="auto"/>
          <w:sz w:val="32"/>
          <w:szCs w:val="32"/>
          <w:highlight w:val="none"/>
        </w:rPr>
        <w:t>1、在委托权限范围内以委托单位的名义依法实施权力事项，负责受委托权力事项的受理、办理、咨询、协调等工作，并根据改革进展，及时调整公布办事指南，畅通咨询渠道，方便企业群众咨询、办事；受委托单位要主动接受委托单位的指导、监督，配合委托单位开展检查、评估。</w:t>
      </w:r>
      <w:r>
        <w:rPr>
          <w:rFonts w:hint="eastAsia" w:ascii="Times New Roman" w:hAnsi="Times New Roman" w:eastAsia="仿宋_GB2312" w:cs="Times New Roman"/>
          <w:color w:val="auto"/>
          <w:sz w:val="32"/>
          <w:szCs w:val="32"/>
          <w:highlight w:val="none"/>
          <w:lang w:val="en-US" w:eastAsia="zh-CN"/>
        </w:rPr>
        <w:t>受委托单位应严格遵守行使行政处罚权力的程序要求，并保障当事人的权利。</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2、严格限于委托范围内行使委托权力事项，以委托单位的名义制作</w:t>
      </w:r>
      <w:r>
        <w:rPr>
          <w:rFonts w:hint="eastAsia" w:ascii="Times New Roman" w:hAnsi="Times New Roman" w:eastAsia="仿宋_GB2312" w:cs="Times New Roman"/>
          <w:color w:val="auto"/>
          <w:sz w:val="32"/>
          <w:szCs w:val="32"/>
          <w:highlight w:val="none"/>
          <w:lang w:val="en-US" w:eastAsia="zh-CN"/>
        </w:rPr>
        <w:t>发放相关文书或证书，按照办理要求及时进行公示</w:t>
      </w:r>
      <w:r>
        <w:rPr>
          <w:rFonts w:ascii="Times New Roman" w:hAnsi="Times New Roman" w:eastAsia="仿宋_GB2312" w:cs="Times New Roman"/>
          <w:color w:val="auto"/>
          <w:sz w:val="32"/>
          <w:szCs w:val="32"/>
          <w:highlight w:val="none"/>
        </w:rPr>
        <w:t>，并遵守国家和省相关法律、法规、规章和政策，不得将委托权力事项再委托</w:t>
      </w:r>
      <w:r>
        <w:rPr>
          <w:rFonts w:hint="eastAsia" w:ascii="Times New Roman" w:hAnsi="Times New Roman" w:eastAsia="仿宋_GB2312" w:cs="Times New Roman"/>
          <w:color w:val="auto"/>
          <w:sz w:val="32"/>
          <w:szCs w:val="32"/>
          <w:highlight w:val="none"/>
          <w:lang w:val="en-US" w:eastAsia="zh-CN"/>
        </w:rPr>
        <w:t>或下放</w:t>
      </w:r>
      <w:r>
        <w:rPr>
          <w:rFonts w:ascii="Times New Roman" w:hAnsi="Times New Roman" w:eastAsia="仿宋_GB2312" w:cs="Times New Roman"/>
          <w:color w:val="auto"/>
          <w:sz w:val="32"/>
          <w:szCs w:val="32"/>
          <w:highlight w:val="none"/>
        </w:rPr>
        <w:t>给其他组织实施。</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3、建立健全相关配套制度，组织对具体经办人员的学习培训，提高其工作能力和水平。</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4、承担实施委托权力事项所产生的费用，不得向行政相对人收取法律、法规、规章规定之外的费用。</w:t>
      </w:r>
    </w:p>
    <w:p>
      <w:pPr>
        <w:spacing w:line="600" w:lineRule="exact"/>
        <w:ind w:firstLine="640" w:firstLineChars="200"/>
        <w:rPr>
          <w:rFonts w:ascii="Times New Roman" w:hAnsi="Times New Roman" w:eastAsia="黑体" w:cs="Times New Roman"/>
          <w:color w:val="auto"/>
          <w:sz w:val="32"/>
          <w:szCs w:val="32"/>
          <w:highlight w:val="none"/>
        </w:rPr>
      </w:pPr>
      <w:r>
        <w:rPr>
          <w:rFonts w:ascii="Times New Roman" w:hAnsi="Times New Roman" w:eastAsia="黑体" w:cs="Times New Roman"/>
          <w:color w:val="auto"/>
          <w:sz w:val="32"/>
          <w:szCs w:val="32"/>
          <w:highlight w:val="none"/>
        </w:rPr>
        <w:t>四、责任划分</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（一）委托单位依法承担受委托单位在委托权限范围内以委托单位名义实施权力事项的法律责任。委托单位承担相应责任后，可以根据受委托单位的过错责任大小，依法予以追责。</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（二）受委托单位依法承担以自己的名义或者超越委托权限范围实施</w:t>
      </w:r>
      <w:r>
        <w:rPr>
          <w:rFonts w:hint="eastAsia" w:ascii="Times New Roman" w:hAnsi="Times New Roman" w:eastAsia="仿宋_GB2312" w:cs="Times New Roman"/>
          <w:color w:val="auto"/>
          <w:sz w:val="32"/>
          <w:szCs w:val="32"/>
          <w:highlight w:val="none"/>
        </w:rPr>
        <w:t>受</w:t>
      </w:r>
      <w:r>
        <w:rPr>
          <w:rFonts w:ascii="Times New Roman" w:hAnsi="Times New Roman" w:eastAsia="仿宋_GB2312" w:cs="Times New Roman"/>
          <w:color w:val="auto"/>
          <w:sz w:val="32"/>
          <w:szCs w:val="32"/>
          <w:highlight w:val="none"/>
        </w:rPr>
        <w:t>委托权力事项产生的法律后果；依法承担实施委托权力事项过程中因受委托单位过错所产生的法律责任。</w:t>
      </w:r>
    </w:p>
    <w:p>
      <w:pPr>
        <w:spacing w:line="600" w:lineRule="exact"/>
        <w:ind w:firstLine="640" w:firstLineChars="200"/>
        <w:rPr>
          <w:rFonts w:ascii="Times New Roman" w:hAnsi="Times New Roman" w:eastAsia="黑体" w:cs="Times New Roman"/>
          <w:color w:val="auto"/>
          <w:sz w:val="32"/>
          <w:szCs w:val="32"/>
          <w:highlight w:val="none"/>
        </w:rPr>
      </w:pPr>
      <w:r>
        <w:rPr>
          <w:rFonts w:ascii="Times New Roman" w:hAnsi="Times New Roman" w:eastAsia="黑体" w:cs="Times New Roman"/>
          <w:color w:val="auto"/>
          <w:sz w:val="32"/>
          <w:szCs w:val="32"/>
          <w:highlight w:val="none"/>
        </w:rPr>
        <w:t>五、协议的解除与终止</w:t>
      </w:r>
    </w:p>
    <w:p>
      <w:pPr>
        <w:spacing w:line="600" w:lineRule="exact"/>
        <w:ind w:firstLine="480" w:firstLineChars="15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（一）受委托单位有下列情形之一的，委托单位可以解除本委托协议书或本委托协议书的部分条款，收回委托权力事项或部分委托权力事项：</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1、未落实有关权力事项义务以及委托实施方案内容，造成</w:t>
      </w:r>
      <w:r>
        <w:rPr>
          <w:rFonts w:hint="eastAsia" w:ascii="Times New Roman" w:hAnsi="Times New Roman" w:eastAsia="仿宋_GB2312" w:cs="Times New Roman"/>
          <w:color w:val="auto"/>
          <w:sz w:val="32"/>
          <w:szCs w:val="32"/>
          <w:highlight w:val="none"/>
        </w:rPr>
        <w:t>审批和执法不当现象</w:t>
      </w:r>
      <w:r>
        <w:rPr>
          <w:rFonts w:ascii="Times New Roman" w:hAnsi="Times New Roman" w:eastAsia="仿宋_GB2312" w:cs="Times New Roman"/>
          <w:color w:val="auto"/>
          <w:sz w:val="32"/>
          <w:szCs w:val="32"/>
          <w:highlight w:val="none"/>
        </w:rPr>
        <w:t>的。</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2、将委托权力事项再委托给其他公民、法人或者其他组织实施的。</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3、在履行职责过程中发生严重违法违规行为并经核实的。</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4、其他严重影响委托权力事项行使的情形。</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（二）有下列情形之一的，本委托协议书终止：</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1、因法律法规或政策调整等原因导致委托事项无法实施或不再需要以委托方式实施的。</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2、委托单位经评估决定不宜再委托受委托单位实施的。</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3、委托单位的职能发生改变，不再具有相关权力事项的。</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4、在委托实施过程中，受委托单位被撤销的。</w:t>
      </w:r>
    </w:p>
    <w:p>
      <w:pPr>
        <w:spacing w:line="600" w:lineRule="exact"/>
        <w:ind w:firstLine="640" w:firstLineChars="200"/>
        <w:rPr>
          <w:rFonts w:ascii="Times New Roman" w:hAnsi="Times New Roman" w:eastAsia="黑体" w:cs="Times New Roman"/>
          <w:color w:val="auto"/>
          <w:sz w:val="32"/>
          <w:szCs w:val="32"/>
          <w:highlight w:val="none"/>
        </w:rPr>
      </w:pPr>
      <w:r>
        <w:rPr>
          <w:rFonts w:ascii="Times New Roman" w:hAnsi="Times New Roman" w:eastAsia="黑体" w:cs="Times New Roman"/>
          <w:color w:val="auto"/>
          <w:sz w:val="32"/>
          <w:szCs w:val="32"/>
          <w:highlight w:val="none"/>
        </w:rPr>
        <w:t>六、监管措施</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1、委托实施的权力事项须纳入当地政务服务监管。</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2、委托单位应当通过日常检查、随机抽查等方式，加强对受委托单位实施</w:t>
      </w:r>
      <w:r>
        <w:rPr>
          <w:rFonts w:hint="eastAsia" w:ascii="Times New Roman" w:hAnsi="Times New Roman" w:eastAsia="仿宋_GB2312" w:cs="Times New Roman"/>
          <w:color w:val="auto"/>
          <w:sz w:val="32"/>
          <w:szCs w:val="32"/>
          <w:highlight w:val="none"/>
        </w:rPr>
        <w:t>受</w:t>
      </w:r>
      <w:r>
        <w:rPr>
          <w:rFonts w:ascii="Times New Roman" w:hAnsi="Times New Roman" w:eastAsia="仿宋_GB2312" w:cs="Times New Roman"/>
          <w:color w:val="auto"/>
          <w:sz w:val="32"/>
          <w:szCs w:val="32"/>
          <w:highlight w:val="none"/>
        </w:rPr>
        <w:t>委托权力事项情况的检查，对发现的问题有权责令受委托单位限期改正；对受委托单位实施</w:t>
      </w:r>
      <w:r>
        <w:rPr>
          <w:rFonts w:hint="eastAsia" w:ascii="Times New Roman" w:hAnsi="Times New Roman" w:eastAsia="仿宋_GB2312" w:cs="Times New Roman"/>
          <w:color w:val="auto"/>
          <w:sz w:val="32"/>
          <w:szCs w:val="32"/>
          <w:highlight w:val="none"/>
        </w:rPr>
        <w:t>受</w:t>
      </w:r>
      <w:r>
        <w:rPr>
          <w:rFonts w:ascii="Times New Roman" w:hAnsi="Times New Roman" w:eastAsia="仿宋_GB2312" w:cs="Times New Roman"/>
          <w:color w:val="auto"/>
          <w:sz w:val="32"/>
          <w:szCs w:val="32"/>
          <w:highlight w:val="none"/>
        </w:rPr>
        <w:t>委托权力事项过程中违法或者不适当的行政许可行为有权予以纠正或者撤销。</w:t>
      </w:r>
    </w:p>
    <w:p>
      <w:pPr>
        <w:spacing w:line="600" w:lineRule="exact"/>
        <w:ind w:firstLine="640" w:firstLineChars="200"/>
        <w:rPr>
          <w:rFonts w:ascii="Times New Roman" w:hAnsi="Times New Roman" w:eastAsia="黑体" w:cs="Times New Roman"/>
          <w:color w:val="auto"/>
          <w:sz w:val="32"/>
          <w:szCs w:val="32"/>
          <w:highlight w:val="none"/>
        </w:rPr>
      </w:pPr>
      <w:r>
        <w:rPr>
          <w:rFonts w:ascii="Times New Roman" w:hAnsi="Times New Roman" w:eastAsia="黑体" w:cs="Times New Roman"/>
          <w:color w:val="auto"/>
          <w:sz w:val="32"/>
          <w:szCs w:val="32"/>
          <w:highlight w:val="none"/>
        </w:rPr>
        <w:t>七、其他约定</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（一）本委托协议书自双方法定代表人签字并加盖公章之日起生效。</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（二）本委托协议书未尽事宜</w:t>
      </w:r>
      <w:r>
        <w:rPr>
          <w:rFonts w:hint="eastAsia" w:ascii="Times New Roman" w:hAnsi="Times New Roman" w:eastAsia="仿宋_GB2312" w:cs="Times New Roman"/>
          <w:color w:val="auto"/>
          <w:sz w:val="32"/>
          <w:szCs w:val="32"/>
          <w:highlight w:val="none"/>
        </w:rPr>
        <w:t>或</w:t>
      </w:r>
      <w:r>
        <w:rPr>
          <w:rFonts w:ascii="Times New Roman" w:hAnsi="Times New Roman" w:eastAsia="仿宋_GB2312" w:cs="Times New Roman"/>
          <w:color w:val="auto"/>
          <w:sz w:val="32"/>
          <w:szCs w:val="32"/>
          <w:highlight w:val="none"/>
        </w:rPr>
        <w:t>国家有关管理</w:t>
      </w:r>
      <w:r>
        <w:rPr>
          <w:rFonts w:hint="eastAsia" w:ascii="Times New Roman" w:hAnsi="Times New Roman" w:eastAsia="仿宋_GB2312" w:cs="Times New Roman"/>
          <w:color w:val="auto"/>
          <w:sz w:val="32"/>
          <w:szCs w:val="32"/>
          <w:highlight w:val="none"/>
        </w:rPr>
        <w:t>办法</w:t>
      </w:r>
      <w:r>
        <w:rPr>
          <w:rFonts w:ascii="Times New Roman" w:hAnsi="Times New Roman" w:eastAsia="仿宋_GB2312" w:cs="Times New Roman"/>
          <w:color w:val="auto"/>
          <w:sz w:val="32"/>
          <w:szCs w:val="32"/>
          <w:highlight w:val="none"/>
        </w:rPr>
        <w:t>规定调整，由双方协商解决，可以签订补充协议，补充协议与本协议书具有同等法律效力。</w:t>
      </w:r>
      <w:r>
        <w:rPr>
          <w:rFonts w:hint="eastAsia" w:ascii="Times New Roman" w:hAnsi="Times New Roman" w:eastAsia="仿宋_GB2312" w:cs="Times New Roman"/>
          <w:color w:val="auto"/>
          <w:sz w:val="32"/>
          <w:szCs w:val="32"/>
          <w:highlight w:val="none"/>
        </w:rPr>
        <w:t>各地在执行过程中遇有问题，及时向省商务厅反映</w:t>
      </w:r>
      <w:r>
        <w:rPr>
          <w:rFonts w:hint="eastAsia" w:ascii="Times New Roman" w:hAnsi="Times New Roman" w:eastAsia="仿宋_GB2312" w:cs="Times New Roman"/>
          <w:color w:val="auto"/>
          <w:sz w:val="32"/>
          <w:szCs w:val="32"/>
          <w:highlight w:val="none"/>
          <w:lang w:eastAsia="zh-CN"/>
        </w:rPr>
        <w:t>。</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（三）本委托协议书一式肆份，委托单位和受委托单位各执贰份。</w:t>
      </w:r>
    </w:p>
    <w:p>
      <w:pPr>
        <w:spacing w:line="600" w:lineRule="exact"/>
        <w:rPr>
          <w:rFonts w:ascii="Times New Roman" w:hAnsi="Times New Roman" w:eastAsia="仿宋_GB2312" w:cs="Times New Roman"/>
          <w:color w:val="auto"/>
          <w:sz w:val="32"/>
          <w:szCs w:val="32"/>
          <w:highlight w:val="none"/>
        </w:rPr>
      </w:pPr>
    </w:p>
    <w:p>
      <w:pPr>
        <w:spacing w:line="600" w:lineRule="exact"/>
        <w:rPr>
          <w:rFonts w:ascii="Times New Roman" w:hAnsi="Times New Roman" w:eastAsia="仿宋_GB2312" w:cs="Times New Roman"/>
          <w:color w:val="auto"/>
          <w:sz w:val="32"/>
          <w:szCs w:val="32"/>
          <w:highlight w:val="none"/>
        </w:rPr>
      </w:pPr>
    </w:p>
    <w:p>
      <w:pPr>
        <w:spacing w:line="600" w:lineRule="exact"/>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委托单位（盖章）                        受委托单位（盖章）</w:t>
      </w:r>
    </w:p>
    <w:p>
      <w:pPr>
        <w:spacing w:line="600" w:lineRule="exact"/>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山东省商务厅                  青岛西海岸新区管理委员会</w:t>
      </w:r>
    </w:p>
    <w:p>
      <w:pPr>
        <w:spacing w:line="600" w:lineRule="exact"/>
        <w:rPr>
          <w:rFonts w:ascii="Times New Roman" w:hAnsi="Times New Roman" w:eastAsia="仿宋_GB2312" w:cs="Times New Roman"/>
          <w:color w:val="auto"/>
          <w:sz w:val="32"/>
          <w:szCs w:val="32"/>
          <w:highlight w:val="none"/>
        </w:rPr>
      </w:pPr>
    </w:p>
    <w:p>
      <w:pPr>
        <w:spacing w:line="600" w:lineRule="exact"/>
        <w:rPr>
          <w:rFonts w:hint="default" w:ascii="Times New Roman" w:hAnsi="Times New Roman" w:eastAsia="仿宋_GB2312" w:cs="Times New Roman"/>
          <w:color w:val="auto"/>
          <w:sz w:val="32"/>
          <w:szCs w:val="32"/>
          <w:highlight w:val="none"/>
          <w:lang w:val="en-US" w:eastAsia="zh-CN"/>
        </w:rPr>
      </w:pPr>
      <w:r>
        <w:rPr>
          <w:rFonts w:ascii="Times New Roman" w:hAnsi="Times New Roman" w:eastAsia="仿宋_GB2312" w:cs="Times New Roman"/>
          <w:color w:val="auto"/>
          <w:sz w:val="32"/>
          <w:szCs w:val="32"/>
          <w:highlight w:val="none"/>
        </w:rPr>
        <w:t>法定代表人：</w:t>
      </w:r>
      <w:r>
        <w:rPr>
          <w:rFonts w:hint="eastAsia" w:ascii="Times New Roman" w:hAnsi="Times New Roman" w:eastAsia="仿宋_GB2312" w:cs="Times New Roman"/>
          <w:color w:val="auto"/>
          <w:sz w:val="32"/>
          <w:szCs w:val="32"/>
          <w:highlight w:val="none"/>
          <w:lang w:val="en-US" w:eastAsia="zh-CN"/>
        </w:rPr>
        <w:t>张德平</w:t>
      </w:r>
      <w:r>
        <w:rPr>
          <w:rFonts w:ascii="Times New Roman" w:hAnsi="Times New Roman" w:eastAsia="仿宋_GB2312" w:cs="Times New Roman"/>
          <w:color w:val="auto"/>
          <w:sz w:val="32"/>
          <w:szCs w:val="32"/>
          <w:highlight w:val="none"/>
        </w:rPr>
        <w:t xml:space="preserve">                </w:t>
      </w:r>
      <w:r>
        <w:rPr>
          <w:rFonts w:hint="eastAsia" w:ascii="Times New Roman" w:hAnsi="Times New Roman" w:eastAsia="仿宋_GB2312" w:cs="Times New Roman"/>
          <w:color w:val="auto"/>
          <w:sz w:val="32"/>
          <w:szCs w:val="32"/>
          <w:highlight w:val="none"/>
          <w:lang w:val="en-US" w:eastAsia="zh-CN"/>
        </w:rPr>
        <w:t xml:space="preserve">  </w:t>
      </w:r>
      <w:r>
        <w:rPr>
          <w:rFonts w:ascii="Times New Roman" w:hAnsi="Times New Roman" w:eastAsia="仿宋_GB2312" w:cs="Times New Roman"/>
          <w:color w:val="auto"/>
          <w:sz w:val="32"/>
          <w:szCs w:val="32"/>
          <w:highlight w:val="none"/>
        </w:rPr>
        <w:t xml:space="preserve"> 法定代表人：</w:t>
      </w:r>
      <w:r>
        <w:rPr>
          <w:rFonts w:hint="eastAsia" w:ascii="Times New Roman" w:hAnsi="Times New Roman" w:eastAsia="仿宋_GB2312" w:cs="Times New Roman"/>
          <w:color w:val="auto"/>
          <w:sz w:val="32"/>
          <w:szCs w:val="32"/>
          <w:highlight w:val="none"/>
          <w:lang w:val="en-US" w:eastAsia="zh-CN"/>
        </w:rPr>
        <w:t>周安</w:t>
      </w:r>
    </w:p>
    <w:p>
      <w:pPr>
        <w:spacing w:line="600" w:lineRule="exact"/>
        <w:rPr>
          <w:rFonts w:ascii="Times New Roman" w:hAnsi="Times New Roman" w:eastAsia="仿宋_GB2312" w:cs="Times New Roman"/>
          <w:color w:val="auto"/>
          <w:sz w:val="32"/>
          <w:szCs w:val="32"/>
          <w:highlight w:val="none"/>
        </w:rPr>
      </w:pPr>
    </w:p>
    <w:p>
      <w:pPr>
        <w:pStyle w:val="2"/>
        <w:spacing w:line="600" w:lineRule="exact"/>
        <w:rPr>
          <w:rFonts w:hint="eastAsia" w:ascii="Times New Roman" w:hAnsi="Times New Roman" w:eastAsia="仿宋_GB2312"/>
          <w:color w:val="auto"/>
          <w:highlight w:val="none"/>
          <w:lang w:val="en-US" w:eastAsia="zh-CN"/>
        </w:rPr>
      </w:pPr>
      <w:r>
        <w:rPr>
          <w:rFonts w:hint="eastAsia" w:ascii="Times New Roman" w:hAnsi="Times New Roman"/>
          <w:color w:val="auto"/>
          <w:highlight w:val="none"/>
          <w:lang w:val="en-US" w:eastAsia="zh-CN"/>
        </w:rPr>
        <w:t xml:space="preserve"> </w:t>
      </w:r>
    </w:p>
    <w:p>
      <w:pPr>
        <w:spacing w:line="600" w:lineRule="exact"/>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日期：</w:t>
      </w:r>
      <w:r>
        <w:rPr>
          <w:rFonts w:hint="eastAsia" w:ascii="Times New Roman" w:hAnsi="Times New Roman" w:eastAsia="仿宋_GB2312" w:cs="Times New Roman"/>
          <w:color w:val="auto"/>
          <w:sz w:val="32"/>
          <w:szCs w:val="32"/>
          <w:highlight w:val="none"/>
          <w:lang w:val="en-US" w:eastAsia="zh-CN"/>
        </w:rPr>
        <w:t>2020年9月20日</w:t>
      </w:r>
      <w:r>
        <w:rPr>
          <w:rFonts w:ascii="Times New Roman" w:hAnsi="Times New Roman" w:eastAsia="仿宋_GB2312" w:cs="Times New Roman"/>
          <w:color w:val="auto"/>
          <w:sz w:val="32"/>
          <w:szCs w:val="32"/>
          <w:highlight w:val="none"/>
        </w:rPr>
        <w:t xml:space="preserve">            日</w:t>
      </w:r>
      <w:bookmarkStart w:id="0" w:name="_GoBack"/>
      <w:bookmarkEnd w:id="0"/>
      <w:r>
        <w:rPr>
          <w:rFonts w:ascii="Times New Roman" w:hAnsi="Times New Roman" w:eastAsia="仿宋_GB2312" w:cs="Times New Roman"/>
          <w:color w:val="auto"/>
          <w:sz w:val="32"/>
          <w:szCs w:val="32"/>
          <w:highlight w:val="none"/>
        </w:rPr>
        <w:t>期：</w:t>
      </w:r>
      <w:r>
        <w:rPr>
          <w:rFonts w:hint="eastAsia" w:ascii="Times New Roman" w:hAnsi="Times New Roman" w:eastAsia="仿宋_GB2312" w:cs="Times New Roman"/>
          <w:color w:val="auto"/>
          <w:sz w:val="32"/>
          <w:szCs w:val="32"/>
          <w:highlight w:val="none"/>
          <w:lang w:val="en-US" w:eastAsia="zh-CN"/>
        </w:rPr>
        <w:t>2020年9月20日</w:t>
      </w:r>
    </w:p>
    <w:sectPr>
      <w:headerReference r:id="rId3" w:type="default"/>
      <w:footerReference r:id="rId4" w:type="default"/>
      <w:pgSz w:w="11906" w:h="16838"/>
      <w:pgMar w:top="2098" w:right="1474" w:bottom="1984" w:left="1587" w:header="851" w:footer="992" w:gutter="0"/>
      <w:pgNumType w:fmt="numberInDash"/>
      <w:cols w:space="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Menl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t>- 3 -</w:t>
                          </w:r>
                          <w:r>
                            <w:rPr>
                              <w:rFonts w:ascii="Times New Roman" w:hAnsi="Times New Roman" w:cs="Times New Roman"/>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snapToGrid w:val="0"/>
                      <w:rPr>
                        <w:sz w:val="1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t>- 3 -</w:t>
                    </w:r>
                    <w:r>
                      <w:rPr>
                        <w:rFonts w:ascii="Times New Roman" w:hAnsi="Times New Roman" w:cs="Times New Roman"/>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9"/>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zMTQzZmY0ZmZlZjQwZmY0ODZlYjgxZDMzNTIxOTgifQ=="/>
  </w:docVars>
  <w:rsids>
    <w:rsidRoot w:val="68D15A90"/>
    <w:rsid w:val="00197CB8"/>
    <w:rsid w:val="0024621B"/>
    <w:rsid w:val="00284624"/>
    <w:rsid w:val="00514E1A"/>
    <w:rsid w:val="006335AF"/>
    <w:rsid w:val="00A76622"/>
    <w:rsid w:val="00C26660"/>
    <w:rsid w:val="010C0545"/>
    <w:rsid w:val="01CA1BFC"/>
    <w:rsid w:val="022E51A4"/>
    <w:rsid w:val="035D2013"/>
    <w:rsid w:val="03713232"/>
    <w:rsid w:val="03CE5313"/>
    <w:rsid w:val="046C21D0"/>
    <w:rsid w:val="059F5A75"/>
    <w:rsid w:val="05E661B9"/>
    <w:rsid w:val="05FB615F"/>
    <w:rsid w:val="084F532E"/>
    <w:rsid w:val="09282B8E"/>
    <w:rsid w:val="09F0285C"/>
    <w:rsid w:val="0A48676E"/>
    <w:rsid w:val="0A7A7C5C"/>
    <w:rsid w:val="0A864054"/>
    <w:rsid w:val="0AB30957"/>
    <w:rsid w:val="0AB97D26"/>
    <w:rsid w:val="0AE230E9"/>
    <w:rsid w:val="0C1363F4"/>
    <w:rsid w:val="0C403025"/>
    <w:rsid w:val="0CB50A66"/>
    <w:rsid w:val="0CD12914"/>
    <w:rsid w:val="0DB852CD"/>
    <w:rsid w:val="0E4214F1"/>
    <w:rsid w:val="0F663BD2"/>
    <w:rsid w:val="0FE20F9D"/>
    <w:rsid w:val="0FEB602A"/>
    <w:rsid w:val="1007595A"/>
    <w:rsid w:val="1012756E"/>
    <w:rsid w:val="11C720B8"/>
    <w:rsid w:val="134B7CB5"/>
    <w:rsid w:val="137974FF"/>
    <w:rsid w:val="13BA5D6B"/>
    <w:rsid w:val="13CD4D8B"/>
    <w:rsid w:val="144C52D9"/>
    <w:rsid w:val="15003E83"/>
    <w:rsid w:val="16281367"/>
    <w:rsid w:val="16317A78"/>
    <w:rsid w:val="16BF2B60"/>
    <w:rsid w:val="16FD0446"/>
    <w:rsid w:val="17A51B58"/>
    <w:rsid w:val="185F2EEC"/>
    <w:rsid w:val="197907DA"/>
    <w:rsid w:val="198739F3"/>
    <w:rsid w:val="1A194F20"/>
    <w:rsid w:val="1A49562F"/>
    <w:rsid w:val="1AA90ECC"/>
    <w:rsid w:val="1BAC19F3"/>
    <w:rsid w:val="1BD50639"/>
    <w:rsid w:val="1D0F3839"/>
    <w:rsid w:val="1DDE7197"/>
    <w:rsid w:val="1E181AED"/>
    <w:rsid w:val="1E800217"/>
    <w:rsid w:val="1F2C6132"/>
    <w:rsid w:val="201715B2"/>
    <w:rsid w:val="201F6D73"/>
    <w:rsid w:val="20D94EF4"/>
    <w:rsid w:val="20E17D82"/>
    <w:rsid w:val="21005984"/>
    <w:rsid w:val="21230CE3"/>
    <w:rsid w:val="23A83A0D"/>
    <w:rsid w:val="23C47ABA"/>
    <w:rsid w:val="2443168D"/>
    <w:rsid w:val="248523E5"/>
    <w:rsid w:val="24AF2F3B"/>
    <w:rsid w:val="24F126D9"/>
    <w:rsid w:val="252A6107"/>
    <w:rsid w:val="266F2F1B"/>
    <w:rsid w:val="27A06B10"/>
    <w:rsid w:val="28DA5551"/>
    <w:rsid w:val="293E52B8"/>
    <w:rsid w:val="294604C6"/>
    <w:rsid w:val="2A1222D7"/>
    <w:rsid w:val="2A173840"/>
    <w:rsid w:val="2A2D4F40"/>
    <w:rsid w:val="2B7502DB"/>
    <w:rsid w:val="2B762959"/>
    <w:rsid w:val="2B81694C"/>
    <w:rsid w:val="2BF25FA4"/>
    <w:rsid w:val="2C503941"/>
    <w:rsid w:val="2C847C59"/>
    <w:rsid w:val="2D5269E7"/>
    <w:rsid w:val="2DC715E7"/>
    <w:rsid w:val="2DF1306D"/>
    <w:rsid w:val="2E8637FD"/>
    <w:rsid w:val="2E924DF5"/>
    <w:rsid w:val="2EFB306C"/>
    <w:rsid w:val="2F956FA1"/>
    <w:rsid w:val="310C0F74"/>
    <w:rsid w:val="31AB088A"/>
    <w:rsid w:val="31C52F43"/>
    <w:rsid w:val="31D53C4D"/>
    <w:rsid w:val="31E96171"/>
    <w:rsid w:val="32106030"/>
    <w:rsid w:val="321118B3"/>
    <w:rsid w:val="326225B7"/>
    <w:rsid w:val="32A92D2C"/>
    <w:rsid w:val="3448109C"/>
    <w:rsid w:val="345F6B7A"/>
    <w:rsid w:val="347A344E"/>
    <w:rsid w:val="354E4284"/>
    <w:rsid w:val="36113FC2"/>
    <w:rsid w:val="36273F67"/>
    <w:rsid w:val="36E865A3"/>
    <w:rsid w:val="37055B53"/>
    <w:rsid w:val="370A1FDB"/>
    <w:rsid w:val="37F62EDD"/>
    <w:rsid w:val="3908621E"/>
    <w:rsid w:val="3A1976E0"/>
    <w:rsid w:val="3A884F09"/>
    <w:rsid w:val="3AA2053D"/>
    <w:rsid w:val="3ACE0108"/>
    <w:rsid w:val="3B243095"/>
    <w:rsid w:val="3BEE5FE1"/>
    <w:rsid w:val="3D0535AB"/>
    <w:rsid w:val="3D390582"/>
    <w:rsid w:val="3DEF7D84"/>
    <w:rsid w:val="3E6853F0"/>
    <w:rsid w:val="3E71461D"/>
    <w:rsid w:val="3F2F1936"/>
    <w:rsid w:val="40B9143D"/>
    <w:rsid w:val="41FD4053"/>
    <w:rsid w:val="428A38B6"/>
    <w:rsid w:val="433C6F5D"/>
    <w:rsid w:val="447D7569"/>
    <w:rsid w:val="45635ED2"/>
    <w:rsid w:val="46336C3B"/>
    <w:rsid w:val="4647057B"/>
    <w:rsid w:val="46B55F0F"/>
    <w:rsid w:val="479245F9"/>
    <w:rsid w:val="49190F7D"/>
    <w:rsid w:val="49272491"/>
    <w:rsid w:val="49447842"/>
    <w:rsid w:val="49C76797"/>
    <w:rsid w:val="49F72B69"/>
    <w:rsid w:val="4A125911"/>
    <w:rsid w:val="4B5A49AF"/>
    <w:rsid w:val="4CE74D72"/>
    <w:rsid w:val="4D2A6466"/>
    <w:rsid w:val="4D8E364A"/>
    <w:rsid w:val="4D940607"/>
    <w:rsid w:val="4E9066F0"/>
    <w:rsid w:val="4F604537"/>
    <w:rsid w:val="50D74CC2"/>
    <w:rsid w:val="515371F8"/>
    <w:rsid w:val="51A072F7"/>
    <w:rsid w:val="51E02EF5"/>
    <w:rsid w:val="521C7F46"/>
    <w:rsid w:val="524B7790"/>
    <w:rsid w:val="53450CAD"/>
    <w:rsid w:val="540C43E9"/>
    <w:rsid w:val="54583FED"/>
    <w:rsid w:val="55FC1227"/>
    <w:rsid w:val="56137B46"/>
    <w:rsid w:val="57482141"/>
    <w:rsid w:val="5761526A"/>
    <w:rsid w:val="579F72CD"/>
    <w:rsid w:val="58214023"/>
    <w:rsid w:val="594453FF"/>
    <w:rsid w:val="59523B41"/>
    <w:rsid w:val="5967213C"/>
    <w:rsid w:val="5ABF62FE"/>
    <w:rsid w:val="5AED79B9"/>
    <w:rsid w:val="5B4516CD"/>
    <w:rsid w:val="5DF80D47"/>
    <w:rsid w:val="5F026A10"/>
    <w:rsid w:val="5F2312FC"/>
    <w:rsid w:val="5F3A0295"/>
    <w:rsid w:val="5FB437F8"/>
    <w:rsid w:val="606B19BF"/>
    <w:rsid w:val="60785451"/>
    <w:rsid w:val="60A4759A"/>
    <w:rsid w:val="60AF33AD"/>
    <w:rsid w:val="612742F0"/>
    <w:rsid w:val="62782999"/>
    <w:rsid w:val="63551FF0"/>
    <w:rsid w:val="63A562DD"/>
    <w:rsid w:val="64343F73"/>
    <w:rsid w:val="658E0D43"/>
    <w:rsid w:val="66106595"/>
    <w:rsid w:val="66803B38"/>
    <w:rsid w:val="673447AA"/>
    <w:rsid w:val="67410EC2"/>
    <w:rsid w:val="67420507"/>
    <w:rsid w:val="679A7B08"/>
    <w:rsid w:val="68490BA5"/>
    <w:rsid w:val="688E6FEE"/>
    <w:rsid w:val="68A512BF"/>
    <w:rsid w:val="68D15A90"/>
    <w:rsid w:val="69010354"/>
    <w:rsid w:val="69087CDF"/>
    <w:rsid w:val="697E31A1"/>
    <w:rsid w:val="6C2C7587"/>
    <w:rsid w:val="6DF523F6"/>
    <w:rsid w:val="6E5D440D"/>
    <w:rsid w:val="6E6910B0"/>
    <w:rsid w:val="6EB87F35"/>
    <w:rsid w:val="6ECA7E4F"/>
    <w:rsid w:val="70880E7B"/>
    <w:rsid w:val="70CD3D9D"/>
    <w:rsid w:val="70FB13E9"/>
    <w:rsid w:val="71066EA7"/>
    <w:rsid w:val="71B8501F"/>
    <w:rsid w:val="71E91071"/>
    <w:rsid w:val="727069CC"/>
    <w:rsid w:val="72C20D55"/>
    <w:rsid w:val="740500E7"/>
    <w:rsid w:val="75313FD1"/>
    <w:rsid w:val="75373CDC"/>
    <w:rsid w:val="76461249"/>
    <w:rsid w:val="77902BB7"/>
    <w:rsid w:val="77D52026"/>
    <w:rsid w:val="78222126"/>
    <w:rsid w:val="78446385"/>
    <w:rsid w:val="79940D02"/>
    <w:rsid w:val="79ED1F85"/>
    <w:rsid w:val="7A427E92"/>
    <w:rsid w:val="7A6C09E6"/>
    <w:rsid w:val="7AD329E5"/>
    <w:rsid w:val="7BD0671A"/>
    <w:rsid w:val="7C4A7F77"/>
    <w:rsid w:val="7C89596B"/>
    <w:rsid w:val="7D610354"/>
    <w:rsid w:val="7D730CDE"/>
    <w:rsid w:val="7DA372AE"/>
    <w:rsid w:val="7DA75CB5"/>
    <w:rsid w:val="7DAE5640"/>
    <w:rsid w:val="7E2255FE"/>
    <w:rsid w:val="7E6A37F4"/>
    <w:rsid w:val="7F5F2398"/>
    <w:rsid w:val="7F6E4F4F"/>
    <w:rsid w:val="7F8E22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able of authorities"/>
    <w:basedOn w:val="1"/>
    <w:next w:val="1"/>
    <w:qFormat/>
    <w:uiPriority w:val="0"/>
    <w:rPr>
      <w:rFonts w:ascii="Calibri" w:hAnsi="Calibri" w:eastAsia="仿宋_GB2312" w:cs="Times New Roman"/>
      <w:sz w:val="32"/>
      <w:szCs w:val="2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jc w:val="left"/>
    </w:pPr>
    <w:rPr>
      <w:rFonts w:cs="Times New Roman"/>
      <w:kern w:val="0"/>
      <w:sz w:val="24"/>
    </w:rPr>
  </w:style>
  <w:style w:type="character" w:styleId="8">
    <w:name w:val="Strong"/>
    <w:basedOn w:val="7"/>
    <w:qFormat/>
    <w:uiPriority w:val="0"/>
    <w:rPr>
      <w:b/>
    </w:rPr>
  </w:style>
  <w:style w:type="character" w:styleId="9">
    <w:name w:val="FollowedHyperlink"/>
    <w:basedOn w:val="7"/>
    <w:qFormat/>
    <w:uiPriority w:val="0"/>
    <w:rPr>
      <w:color w:val="800080"/>
      <w:u w:val="none"/>
    </w:rPr>
  </w:style>
  <w:style w:type="character" w:styleId="10">
    <w:name w:val="HTML Definition"/>
    <w:basedOn w:val="7"/>
    <w:qFormat/>
    <w:uiPriority w:val="0"/>
    <w:rPr>
      <w:i/>
    </w:rPr>
  </w:style>
  <w:style w:type="character" w:styleId="11">
    <w:name w:val="Hyperlink"/>
    <w:basedOn w:val="7"/>
    <w:qFormat/>
    <w:uiPriority w:val="0"/>
    <w:rPr>
      <w:color w:val="0000FF"/>
      <w:u w:val="none"/>
    </w:rPr>
  </w:style>
  <w:style w:type="character" w:styleId="12">
    <w:name w:val="HTML Code"/>
    <w:basedOn w:val="7"/>
    <w:qFormat/>
    <w:uiPriority w:val="0"/>
    <w:rPr>
      <w:rFonts w:ascii="Menlo" w:hAnsi="Menlo" w:eastAsia="Menlo" w:cs="Menlo"/>
      <w:color w:val="C7254E"/>
      <w:sz w:val="21"/>
      <w:szCs w:val="21"/>
      <w:shd w:val="clear" w:color="auto" w:fill="F9F2F4"/>
    </w:rPr>
  </w:style>
  <w:style w:type="character" w:styleId="13">
    <w:name w:val="HTML Keyboard"/>
    <w:basedOn w:val="7"/>
    <w:qFormat/>
    <w:uiPriority w:val="0"/>
    <w:rPr>
      <w:rFonts w:hint="default" w:ascii="Menlo" w:hAnsi="Menlo" w:eastAsia="Menlo" w:cs="Menlo"/>
      <w:color w:val="FFFFFF"/>
      <w:sz w:val="21"/>
      <w:szCs w:val="21"/>
      <w:shd w:val="clear" w:color="auto" w:fill="333333"/>
    </w:rPr>
  </w:style>
  <w:style w:type="character" w:styleId="14">
    <w:name w:val="HTML Sample"/>
    <w:basedOn w:val="7"/>
    <w:uiPriority w:val="0"/>
    <w:rPr>
      <w:rFonts w:hint="default" w:ascii="Menlo" w:hAnsi="Menlo" w:eastAsia="Menlo" w:cs="Menlo"/>
      <w:sz w:val="21"/>
      <w:szCs w:val="21"/>
    </w:rPr>
  </w:style>
  <w:style w:type="character" w:customStyle="1" w:styleId="15">
    <w:name w:val="font11"/>
    <w:basedOn w:val="7"/>
    <w:qFormat/>
    <w:uiPriority w:val="0"/>
    <w:rPr>
      <w:rFonts w:hint="default" w:ascii="Times New Roman" w:hAnsi="Times New Roman" w:cs="Times New Roman"/>
      <w:color w:val="000000"/>
      <w:sz w:val="28"/>
      <w:szCs w:val="28"/>
      <w:u w:val="none"/>
    </w:rPr>
  </w:style>
  <w:style w:type="character" w:customStyle="1" w:styleId="16">
    <w:name w:val="font01"/>
    <w:basedOn w:val="7"/>
    <w:qFormat/>
    <w:uiPriority w:val="0"/>
    <w:rPr>
      <w:rFonts w:hint="eastAsia" w:ascii="宋体" w:hAnsi="宋体" w:eastAsia="宋体" w:cs="宋体"/>
      <w:color w:val="000000"/>
      <w:sz w:val="28"/>
      <w:szCs w:val="28"/>
      <w:u w:val="none"/>
    </w:rPr>
  </w:style>
  <w:style w:type="character" w:customStyle="1" w:styleId="17">
    <w:name w:val="font21"/>
    <w:basedOn w:val="7"/>
    <w:qFormat/>
    <w:uiPriority w:val="0"/>
    <w:rPr>
      <w:rFonts w:hint="eastAsia" w:ascii="宋体" w:hAnsi="宋体" w:eastAsia="宋体" w:cs="宋体"/>
      <w:color w:val="000000"/>
      <w:sz w:val="20"/>
      <w:szCs w:val="20"/>
      <w:u w:val="none"/>
    </w:rPr>
  </w:style>
  <w:style w:type="character" w:customStyle="1" w:styleId="18">
    <w:name w:val="font71"/>
    <w:basedOn w:val="7"/>
    <w:qFormat/>
    <w:uiPriority w:val="0"/>
    <w:rPr>
      <w:rFonts w:hint="eastAsia" w:ascii="宋体" w:hAnsi="宋体" w:eastAsia="宋体" w:cs="宋体"/>
      <w:color w:val="000000"/>
      <w:sz w:val="20"/>
      <w:szCs w:val="20"/>
      <w:u w:val="none"/>
    </w:rPr>
  </w:style>
  <w:style w:type="character" w:customStyle="1" w:styleId="19">
    <w:name w:val="font31"/>
    <w:basedOn w:val="7"/>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2219</Words>
  <Characters>2228</Characters>
  <Lines>13</Lines>
  <Paragraphs>3</Paragraphs>
  <TotalTime>0</TotalTime>
  <ScaleCrop>false</ScaleCrop>
  <LinksUpToDate>false</LinksUpToDate>
  <CharactersWithSpaces>2317</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2020-07-17T01:32:00Z</dcterms:created>
  <dc:creator>HP-User</dc:creator>
  <cp:lastModifiedBy>lenovo</cp:lastModifiedBy>
  <cp:lastPrinted>2020-09-11T03:27:00Z</cp:lastPrinted>
  <dcterms:modified xsi:type="dcterms:W3CDTF">2022-07-12T02:22:42Z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7CE57A6496D0479FB3C5B078FE79BFB9</vt:lpwstr>
  </property>
</Properties>
</file>