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right"/>
        <w:textAlignment w:val="auto"/>
        <w:outlineLvl w:val="9"/>
        <w:rPr>
          <w:rFonts w:hint="default" w:ascii="Times New Roman" w:hAnsi="Times New Roman" w:eastAsia="仿宋_GB2312" w:cs="Times New Roman"/>
          <w:color w:val="auto"/>
          <w:sz w:val="32"/>
          <w:szCs w:val="32"/>
          <w:lang w:val="en-US" w:eastAsia="zh-CN"/>
        </w:rPr>
      </w:pPr>
    </w:p>
    <w:p>
      <w:pPr>
        <w:keepNext w:val="0"/>
        <w:keepLines w:val="0"/>
        <w:pageBreakBefore w:val="0"/>
        <w:kinsoku/>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Cs/>
          <w:sz w:val="32"/>
          <w:szCs w:val="32"/>
          <w:highlight w:val="none"/>
          <w:lang w:val="en-US" w:eastAsia="zh-CN"/>
        </w:rPr>
      </w:pPr>
    </w:p>
    <w:p>
      <w:pPr>
        <w:keepNext w:val="0"/>
        <w:keepLines w:val="0"/>
        <w:pageBreakBefore w:val="0"/>
        <w:kinsoku/>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highlight w:val="none"/>
        </w:rPr>
      </w:pPr>
      <w:r>
        <w:rPr>
          <w:rFonts w:hint="default" w:ascii="Times New Roman" w:hAnsi="Times New Roman" w:eastAsia="方正小标宋_GBK" w:cs="Times New Roman"/>
          <w:bCs/>
          <w:sz w:val="44"/>
          <w:szCs w:val="44"/>
          <w:highlight w:val="none"/>
          <w:lang w:val="en-US" w:eastAsia="zh-CN"/>
        </w:rPr>
        <w:t>省级</w:t>
      </w:r>
      <w:r>
        <w:rPr>
          <w:rFonts w:hint="eastAsia" w:ascii="Times New Roman" w:hAnsi="Times New Roman" w:eastAsia="方正小标宋_GBK" w:cs="Times New Roman"/>
          <w:bCs/>
          <w:sz w:val="44"/>
          <w:szCs w:val="44"/>
          <w:highlight w:val="none"/>
          <w:lang w:val="en-US" w:eastAsia="zh-CN"/>
        </w:rPr>
        <w:t>行政权力</w:t>
      </w:r>
      <w:r>
        <w:rPr>
          <w:rFonts w:hint="default" w:ascii="Times New Roman" w:hAnsi="Times New Roman" w:eastAsia="方正小标宋_GBK" w:cs="Times New Roman"/>
          <w:bCs/>
          <w:sz w:val="44"/>
          <w:szCs w:val="44"/>
          <w:highlight w:val="none"/>
          <w:lang w:val="en-US" w:eastAsia="zh-CN"/>
        </w:rPr>
        <w:t>事项</w:t>
      </w:r>
      <w:r>
        <w:rPr>
          <w:rFonts w:hint="default" w:ascii="Times New Roman" w:hAnsi="Times New Roman" w:eastAsia="方正小标宋_GBK" w:cs="Times New Roman"/>
          <w:bCs/>
          <w:sz w:val="44"/>
          <w:szCs w:val="44"/>
          <w:highlight w:val="none"/>
        </w:rPr>
        <w:t>委托协议书</w:t>
      </w: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楷体_GB2312" w:cs="Times New Roman"/>
          <w:sz w:val="32"/>
          <w:szCs w:val="32"/>
          <w:highlight w:val="none"/>
        </w:rPr>
      </w:pP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委托单位</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lang w:eastAsia="zh-CN"/>
        </w:rPr>
        <w:t>山东省商务厅</w:t>
      </w: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法定代表人</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lang w:eastAsia="zh-CN"/>
        </w:rPr>
        <w:t>张德平</w:t>
      </w: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地址</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eastAsia="zh-CN"/>
        </w:rPr>
        <w:t>山东省济南市市中区历阳大街</w:t>
      </w:r>
      <w:r>
        <w:rPr>
          <w:rFonts w:hint="eastAsia" w:ascii="Times New Roman" w:hAnsi="Times New Roman" w:eastAsia="仿宋_GB2312" w:cs="Times New Roman"/>
          <w:sz w:val="32"/>
          <w:szCs w:val="32"/>
          <w:highlight w:val="none"/>
          <w:lang w:val="en-US" w:eastAsia="zh-CN"/>
        </w:rPr>
        <w:t>6号</w:t>
      </w: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rPr>
      </w:pP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楷体_GB2312" w:cs="Times New Roman"/>
          <w:sz w:val="32"/>
          <w:szCs w:val="32"/>
          <w:highlight w:val="none"/>
          <w:lang w:eastAsia="zh-CN"/>
        </w:rPr>
        <w:t>受委托单位</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lang w:val="en-US" w:eastAsia="zh-CN"/>
        </w:rPr>
        <w:t>济南市市场监督管理局</w:t>
      </w: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楷体_GB2312" w:cs="Times New Roman"/>
          <w:sz w:val="32"/>
          <w:szCs w:val="32"/>
          <w:highlight w:val="none"/>
        </w:rPr>
        <w:t>法定代表人</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刘永浩</w:t>
      </w: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楷体_GB2312" w:cs="Times New Roman"/>
          <w:sz w:val="32"/>
          <w:szCs w:val="32"/>
          <w:highlight w:val="none"/>
        </w:rPr>
        <w:t>地址</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济南市历下区龙奥北路1311号</w:t>
      </w:r>
    </w:p>
    <w:p>
      <w:pPr>
        <w:pStyle w:val="5"/>
        <w:keepNext w:val="0"/>
        <w:keepLines w:val="0"/>
        <w:pageBreakBefore w:val="0"/>
        <w:widowControl/>
        <w:suppressLineNumbers w:val="0"/>
        <w:kinsoku/>
        <w:wordWrap w:val="0"/>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p>
    <w:p>
      <w:pPr>
        <w:pStyle w:val="5"/>
        <w:keepNext w:val="0"/>
        <w:keepLines w:val="0"/>
        <w:pageBreakBefore w:val="0"/>
        <w:widowControl/>
        <w:suppressLineNumbers w:val="0"/>
        <w:kinsoku/>
        <w:wordWrap w:val="0"/>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根据《中华人民共和国行政</w:t>
      </w:r>
      <w:r>
        <w:rPr>
          <w:rFonts w:hint="eastAsia" w:ascii="Times New Roman" w:hAnsi="Times New Roman" w:eastAsia="仿宋_GB2312" w:cs="Times New Roman"/>
          <w:sz w:val="32"/>
          <w:szCs w:val="32"/>
          <w:highlight w:val="none"/>
          <w:lang w:val="en-US" w:eastAsia="zh-CN"/>
        </w:rPr>
        <w:t>处罚</w:t>
      </w:r>
      <w:r>
        <w:rPr>
          <w:rFonts w:hint="default" w:ascii="Times New Roman" w:hAnsi="Times New Roman" w:eastAsia="仿宋_GB2312" w:cs="Times New Roman"/>
          <w:sz w:val="32"/>
          <w:szCs w:val="32"/>
          <w:highlight w:val="none"/>
        </w:rPr>
        <w:t>法》、《山东省行政程序规定》、</w:t>
      </w:r>
      <w:r>
        <w:rPr>
          <w:rFonts w:hint="eastAsia" w:ascii="Times New Roman" w:hAnsi="Times New Roman" w:eastAsia="仿宋_GB2312" w:cs="Times New Roman"/>
          <w:color w:val="auto"/>
          <w:sz w:val="32"/>
          <w:szCs w:val="32"/>
          <w:lang w:val="en-US" w:eastAsia="zh-CN"/>
        </w:rPr>
        <w:t>《关于调整实施部分省级行政权力事项的决定》（山东省人民政府令第333号）</w:t>
      </w:r>
      <w:r>
        <w:rPr>
          <w:rFonts w:hint="default" w:ascii="Times New Roman" w:hAnsi="Times New Roman" w:eastAsia="仿宋_GB2312" w:cs="Times New Roman"/>
          <w:sz w:val="32"/>
          <w:szCs w:val="32"/>
          <w:highlight w:val="none"/>
        </w:rPr>
        <w:t>等有关法律、法规和规章规定，</w:t>
      </w:r>
      <w:r>
        <w:rPr>
          <w:rFonts w:hint="eastAsia" w:ascii="Times New Roman" w:hAnsi="Times New Roman" w:eastAsia="仿宋_GB2312" w:cs="Times New Roman"/>
          <w:sz w:val="32"/>
          <w:szCs w:val="32"/>
          <w:lang w:val="en-US" w:eastAsia="zh-CN"/>
        </w:rPr>
        <w:t>山东省商务厅</w:t>
      </w:r>
      <w:r>
        <w:rPr>
          <w:rFonts w:hint="default" w:ascii="Times New Roman" w:hAnsi="Times New Roman" w:eastAsia="仿宋_GB2312" w:cs="Times New Roman"/>
          <w:sz w:val="32"/>
          <w:szCs w:val="32"/>
          <w:highlight w:val="none"/>
        </w:rPr>
        <w:t>委托</w:t>
      </w:r>
      <w:r>
        <w:rPr>
          <w:rFonts w:hint="eastAsia" w:ascii="Times New Roman" w:hAnsi="Times New Roman" w:eastAsia="仿宋_GB2312" w:cs="Times New Roman"/>
          <w:sz w:val="32"/>
          <w:szCs w:val="32"/>
          <w:lang w:val="en-US" w:eastAsia="zh-CN"/>
        </w:rPr>
        <w:t>济南市市场监督管理局</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lang w:val="en-US" w:eastAsia="zh-CN"/>
        </w:rPr>
        <w:t>济南市</w:t>
      </w:r>
      <w:r>
        <w:rPr>
          <w:rFonts w:hint="default" w:ascii="Times New Roman" w:hAnsi="Times New Roman" w:eastAsia="仿宋_GB2312" w:cs="Times New Roman"/>
          <w:sz w:val="32"/>
          <w:szCs w:val="32"/>
          <w:highlight w:val="none"/>
        </w:rPr>
        <w:t>范围内行使部分</w:t>
      </w:r>
      <w:r>
        <w:rPr>
          <w:rFonts w:hint="default" w:ascii="Times New Roman" w:hAnsi="Times New Roman" w:eastAsia="仿宋_GB2312" w:cs="Times New Roman"/>
          <w:sz w:val="32"/>
          <w:szCs w:val="32"/>
          <w:highlight w:val="none"/>
          <w:lang w:val="en-US" w:eastAsia="zh-CN"/>
        </w:rPr>
        <w:t>省级</w:t>
      </w:r>
      <w:r>
        <w:rPr>
          <w:rFonts w:hint="default" w:ascii="Times New Roman" w:hAnsi="Times New Roman" w:eastAsia="仿宋_GB2312" w:cs="Times New Roman"/>
          <w:sz w:val="32"/>
          <w:szCs w:val="32"/>
          <w:highlight w:val="none"/>
        </w:rPr>
        <w:t>行政</w:t>
      </w:r>
      <w:r>
        <w:rPr>
          <w:rFonts w:hint="eastAsia" w:ascii="Times New Roman" w:hAnsi="Times New Roman" w:eastAsia="仿宋_GB2312" w:cs="Times New Roman"/>
          <w:sz w:val="32"/>
          <w:szCs w:val="32"/>
          <w:highlight w:val="none"/>
          <w:lang w:val="en-US" w:eastAsia="zh-CN"/>
        </w:rPr>
        <w:t>处罚</w:t>
      </w:r>
      <w:r>
        <w:rPr>
          <w:rFonts w:hint="default" w:ascii="Times New Roman" w:hAnsi="Times New Roman" w:eastAsia="仿宋_GB2312" w:cs="Times New Roman"/>
          <w:sz w:val="32"/>
          <w:szCs w:val="32"/>
          <w:highlight w:val="none"/>
          <w:lang w:eastAsia="zh-CN"/>
        </w:rPr>
        <w:t>事项</w:t>
      </w:r>
      <w:r>
        <w:rPr>
          <w:rFonts w:hint="default" w:ascii="Times New Roman" w:hAnsi="Times New Roman" w:eastAsia="仿宋_GB2312" w:cs="Times New Roman"/>
          <w:sz w:val="32"/>
          <w:szCs w:val="32"/>
          <w:highlight w:val="none"/>
        </w:rPr>
        <w:t>。现通过本协议明确以下事项</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一、委托事项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sz w:val="32"/>
          <w:szCs w:val="32"/>
          <w:highlight w:val="none"/>
        </w:rPr>
        <w:t>（一）</w:t>
      </w:r>
      <w:r>
        <w:rPr>
          <w:rFonts w:hint="eastAsia" w:ascii="Times New Roman" w:hAnsi="Times New Roman" w:eastAsia="仿宋_GB2312" w:cs="Times New Roman"/>
          <w:color w:val="auto"/>
          <w:kern w:val="0"/>
          <w:sz w:val="32"/>
          <w:szCs w:val="32"/>
          <w:highlight w:val="none"/>
          <w:lang w:val="en-US" w:eastAsia="zh-CN" w:bidi="ar"/>
        </w:rPr>
        <w:t>拍卖业务相关行政处罚事项：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i w:val="0"/>
          <w:color w:val="auto"/>
          <w:kern w:val="0"/>
          <w:sz w:val="32"/>
          <w:szCs w:val="32"/>
          <w:u w:val="none"/>
          <w:lang w:val="en-US" w:eastAsia="zh-CN" w:bidi="ar"/>
        </w:rPr>
      </w:pPr>
      <w:r>
        <w:rPr>
          <w:rFonts w:hint="eastAsia" w:ascii="Times New Roman" w:hAnsi="Times New Roman" w:eastAsia="仿宋_GB2312" w:cs="Times New Roman"/>
          <w:i w:val="0"/>
          <w:color w:val="auto"/>
          <w:kern w:val="0"/>
          <w:sz w:val="32"/>
          <w:szCs w:val="32"/>
          <w:u w:val="none"/>
          <w:lang w:val="en-US" w:eastAsia="zh-CN" w:bidi="ar"/>
        </w:rPr>
        <w:t>1、对出租、擅自转让拍卖经营权行为的处罚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i w:val="0"/>
          <w:color w:val="auto"/>
          <w:kern w:val="0"/>
          <w:sz w:val="32"/>
          <w:szCs w:val="32"/>
          <w:u w:val="none"/>
          <w:lang w:val="en-US" w:eastAsia="zh-CN" w:bidi="ar"/>
        </w:rPr>
      </w:pPr>
      <w:r>
        <w:rPr>
          <w:rFonts w:hint="eastAsia" w:ascii="Times New Roman" w:hAnsi="Times New Roman" w:eastAsia="仿宋_GB2312" w:cs="Times New Roman"/>
          <w:i w:val="0"/>
          <w:color w:val="auto"/>
          <w:kern w:val="0"/>
          <w:sz w:val="32"/>
          <w:szCs w:val="32"/>
          <w:u w:val="none"/>
          <w:lang w:val="en-US" w:eastAsia="zh-CN" w:bidi="ar"/>
        </w:rPr>
        <w:t>2、对雇佣未依法注册的拍卖师或其他人员充任拍卖师主持拍卖活动行为的处罚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bidi="ar"/>
        </w:rPr>
      </w:pPr>
      <w:r>
        <w:rPr>
          <w:rFonts w:hint="eastAsia" w:ascii="Times New Roman" w:hAnsi="Times New Roman" w:eastAsia="仿宋_GB2312" w:cs="Times New Roman"/>
          <w:i w:val="0"/>
          <w:color w:val="auto"/>
          <w:kern w:val="0"/>
          <w:sz w:val="32"/>
          <w:szCs w:val="32"/>
          <w:u w:val="none"/>
          <w:lang w:val="en-US" w:eastAsia="zh-CN" w:bidi="ar"/>
        </w:rPr>
        <w:t>3、对拍卖前违规进行公告或展示行为的处罚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w:t>
      </w:r>
      <w:r>
        <w:rPr>
          <w:rFonts w:hint="eastAsia" w:ascii="Times New Roman" w:hAnsi="Times New Roman" w:eastAsia="仿宋_GB2312" w:cs="Times New Roman"/>
          <w:sz w:val="32"/>
          <w:szCs w:val="32"/>
          <w:highlight w:val="none"/>
          <w:lang w:val="en-US" w:eastAsia="zh-CN"/>
        </w:rPr>
        <w:t>单用途商业预付卡管理相关行政处罚事项：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1、</w:t>
      </w:r>
      <w:r>
        <w:rPr>
          <w:rFonts w:hint="eastAsia" w:ascii="Times New Roman" w:hAnsi="Times New Roman" w:eastAsia="仿宋_GB2312" w:cs="Times New Roman"/>
          <w:i w:val="0"/>
          <w:color w:val="auto"/>
          <w:kern w:val="0"/>
          <w:sz w:val="32"/>
          <w:szCs w:val="32"/>
          <w:u w:val="none"/>
          <w:lang w:val="en-US" w:eastAsia="zh-CN" w:bidi="ar"/>
        </w:rPr>
        <w:t>对发卡企业未按规定严格管理预收资金的处罚——对集团发卡企业和品牌发卡企业的处罚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w:t>
      </w:r>
      <w:r>
        <w:rPr>
          <w:rFonts w:hint="eastAsia" w:ascii="Times New Roman" w:hAnsi="Times New Roman" w:eastAsia="仿宋_GB2312" w:cs="Times New Roman"/>
          <w:i w:val="0"/>
          <w:color w:val="auto"/>
          <w:kern w:val="0"/>
          <w:sz w:val="32"/>
          <w:szCs w:val="32"/>
          <w:u w:val="none"/>
          <w:lang w:val="en-US" w:eastAsia="zh-CN" w:bidi="ar"/>
        </w:rPr>
        <w:t>对发卡企业预收资金余额超过规定比例的处罚——对集团发卡企业和品牌发卡企业的处罚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3、</w:t>
      </w:r>
      <w:r>
        <w:rPr>
          <w:rFonts w:hint="eastAsia" w:ascii="Times New Roman" w:hAnsi="Times New Roman" w:eastAsia="仿宋_GB2312" w:cs="Times New Roman"/>
          <w:i w:val="0"/>
          <w:color w:val="auto"/>
          <w:kern w:val="0"/>
          <w:sz w:val="32"/>
          <w:szCs w:val="32"/>
          <w:u w:val="none"/>
          <w:lang w:val="en-US" w:eastAsia="zh-CN" w:bidi="ar"/>
        </w:rPr>
        <w:t>对发卡企业未实行资金存管制度，以及存管资金低于规定比例的处罚——对集团发卡企业和品牌发卡企业的处罚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4、</w:t>
      </w:r>
      <w:r>
        <w:rPr>
          <w:rFonts w:hint="eastAsia" w:ascii="Times New Roman" w:hAnsi="Times New Roman" w:eastAsia="仿宋_GB2312" w:cs="Times New Roman"/>
          <w:i w:val="0"/>
          <w:color w:val="auto"/>
          <w:kern w:val="0"/>
          <w:sz w:val="32"/>
          <w:szCs w:val="32"/>
          <w:u w:val="none"/>
          <w:lang w:val="en-US" w:eastAsia="zh-CN" w:bidi="ar"/>
        </w:rPr>
        <w:t>对发卡企业未按规定确定资金存管账户，以及未与存管资金银行签订存管协议的处罚——对集团发卡企业和品牌发卡企业的处罚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5、</w:t>
      </w:r>
      <w:r>
        <w:rPr>
          <w:rFonts w:hint="eastAsia" w:ascii="Times New Roman" w:hAnsi="Times New Roman" w:eastAsia="仿宋_GB2312" w:cs="Times New Roman"/>
          <w:i w:val="0"/>
          <w:color w:val="auto"/>
          <w:kern w:val="0"/>
          <w:sz w:val="32"/>
          <w:szCs w:val="32"/>
          <w:u w:val="none"/>
          <w:lang w:val="en-US" w:eastAsia="zh-CN" w:bidi="ar"/>
        </w:rPr>
        <w:t>对发卡企业未按规定填报单用途卡业务信息的处罚——对集团发卡企业和品牌发卡企业的处罚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bidi="ar"/>
        </w:rPr>
      </w:pPr>
      <w:r>
        <w:rPr>
          <w:rFonts w:hint="eastAsia" w:ascii="Times New Roman" w:hAnsi="Times New Roman" w:eastAsia="仿宋_GB2312" w:cs="Times New Roman"/>
          <w:color w:val="auto"/>
          <w:kern w:val="0"/>
          <w:sz w:val="32"/>
          <w:szCs w:val="32"/>
          <w:highlight w:val="none"/>
          <w:lang w:val="en-US" w:eastAsia="zh-CN" w:bidi="ar"/>
        </w:rPr>
        <w:t>6、</w:t>
      </w:r>
      <w:r>
        <w:rPr>
          <w:rFonts w:hint="eastAsia" w:ascii="Times New Roman" w:hAnsi="Times New Roman" w:eastAsia="仿宋_GB2312" w:cs="Times New Roman"/>
          <w:i w:val="0"/>
          <w:color w:val="auto"/>
          <w:kern w:val="0"/>
          <w:sz w:val="32"/>
          <w:szCs w:val="32"/>
          <w:u w:val="none"/>
          <w:lang w:val="en-US" w:eastAsia="zh-CN" w:bidi="ar"/>
        </w:rPr>
        <w:t>对规模发卡企业、集团发卡企业、品牌发卡企业未按规定建立业务处理系统、发生重大技术故障时未立即向备案机关报告的处罚——对集团发卡企业和品牌发卡企业的处罚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w:t>
      </w:r>
      <w:r>
        <w:rPr>
          <w:rFonts w:hint="eastAsia" w:ascii="Times New Roman" w:hAnsi="Times New Roman" w:eastAsia="仿宋_GB2312" w:cs="Times New Roman"/>
          <w:sz w:val="32"/>
          <w:szCs w:val="32"/>
          <w:highlight w:val="none"/>
          <w:lang w:val="en-US" w:eastAsia="zh-CN"/>
        </w:rPr>
        <w:t>国内企业境外投资管理相关的行政处罚事项：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b/>
          <w:bCs/>
          <w:sz w:val="32"/>
          <w:szCs w:val="32"/>
          <w:highlight w:val="none"/>
          <w:lang w:val="en-US"/>
        </w:rPr>
      </w:pPr>
      <w:r>
        <w:rPr>
          <w:rFonts w:hint="eastAsia" w:ascii="Times New Roman" w:hAnsi="Times New Roman" w:eastAsia="仿宋_GB2312" w:cs="Times New Roman"/>
          <w:color w:val="auto"/>
          <w:kern w:val="0"/>
          <w:sz w:val="32"/>
          <w:szCs w:val="32"/>
          <w:lang w:val="en-US" w:eastAsia="zh-CN" w:bidi="ar"/>
        </w:rPr>
        <w:t>1、</w:t>
      </w:r>
      <w:r>
        <w:rPr>
          <w:rFonts w:hint="eastAsia" w:ascii="Times New Roman" w:hAnsi="Times New Roman" w:eastAsia="仿宋_GB2312" w:cs="Times New Roman"/>
          <w:i w:val="0"/>
          <w:color w:val="auto"/>
          <w:kern w:val="0"/>
          <w:sz w:val="32"/>
          <w:szCs w:val="32"/>
          <w:u w:val="none"/>
          <w:lang w:val="en-US" w:eastAsia="zh-CN" w:bidi="ar"/>
        </w:rPr>
        <w:t>对企业伪造、涂改、出租、出借或以任何其他形式转让《企业境外投资证书》的处罚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rPr>
        <w:t>二、</w:t>
      </w:r>
      <w:r>
        <w:rPr>
          <w:rFonts w:hint="default" w:ascii="Times New Roman" w:hAnsi="Times New Roman" w:eastAsia="黑体" w:cs="Times New Roman"/>
          <w:sz w:val="32"/>
          <w:szCs w:val="32"/>
          <w:highlight w:val="none"/>
          <w:lang w:eastAsia="zh-CN"/>
        </w:rPr>
        <w:t>工作要求</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自本协议签订之日起，</w:t>
      </w:r>
      <w:r>
        <w:rPr>
          <w:rFonts w:hint="default" w:ascii="Times New Roman" w:hAnsi="Times New Roman" w:eastAsia="仿宋_GB2312" w:cs="Times New Roman"/>
          <w:sz w:val="32"/>
          <w:szCs w:val="32"/>
          <w:highlight w:val="none"/>
        </w:rPr>
        <w:t>由</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负责办理</w:t>
      </w:r>
      <w:r>
        <w:rPr>
          <w:rFonts w:hint="eastAsia" w:ascii="Times New Roman" w:hAnsi="Times New Roman" w:eastAsia="仿宋_GB2312" w:cs="Times New Roman"/>
          <w:sz w:val="32"/>
          <w:szCs w:val="32"/>
          <w:highlight w:val="none"/>
          <w:lang w:val="en-US" w:eastAsia="zh-CN"/>
        </w:rPr>
        <w:t>第一条所列</w:t>
      </w:r>
      <w:r>
        <w:rPr>
          <w:rFonts w:hint="default" w:ascii="Times New Roman" w:hAnsi="Times New Roman" w:eastAsia="仿宋_GB2312" w:cs="Times New Roman"/>
          <w:sz w:val="32"/>
          <w:szCs w:val="32"/>
          <w:highlight w:val="none"/>
          <w:lang w:val="en-US" w:eastAsia="zh-CN"/>
        </w:rPr>
        <w:t>省级</w:t>
      </w:r>
      <w:r>
        <w:rPr>
          <w:rFonts w:hint="default" w:ascii="Times New Roman" w:hAnsi="Times New Roman" w:eastAsia="仿宋_GB2312" w:cs="Times New Roman"/>
          <w:sz w:val="32"/>
          <w:szCs w:val="32"/>
          <w:highlight w:val="none"/>
        </w:rPr>
        <w:t>行政</w:t>
      </w:r>
      <w:r>
        <w:rPr>
          <w:rFonts w:hint="eastAsia" w:ascii="Times New Roman" w:hAnsi="Times New Roman" w:eastAsia="仿宋_GB2312" w:cs="Times New Roman"/>
          <w:sz w:val="32"/>
          <w:szCs w:val="32"/>
          <w:highlight w:val="none"/>
          <w:lang w:val="en-US" w:eastAsia="zh-CN"/>
        </w:rPr>
        <w:t>处罚</w:t>
      </w:r>
      <w:r>
        <w:rPr>
          <w:rFonts w:hint="default" w:ascii="Times New Roman" w:hAnsi="Times New Roman" w:eastAsia="仿宋_GB2312" w:cs="Times New Roman"/>
          <w:sz w:val="32"/>
          <w:szCs w:val="32"/>
          <w:highlight w:val="none"/>
        </w:rPr>
        <w:t>事项。</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lang w:eastAsia="zh-CN"/>
        </w:rPr>
        <w:t>（一）</w:t>
      </w:r>
      <w:r>
        <w:rPr>
          <w:rFonts w:hint="default" w:ascii="Times New Roman" w:hAnsi="Times New Roman" w:eastAsia="楷体" w:cs="Times New Roman"/>
          <w:sz w:val="32"/>
          <w:szCs w:val="32"/>
          <w:highlight w:val="none"/>
        </w:rPr>
        <w:t>标准和程序</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应当按照有关法律、法规、规章和规范性文件的规定实施</w:t>
      </w:r>
      <w:r>
        <w:rPr>
          <w:rFonts w:hint="eastAsia" w:ascii="Times New Roman" w:hAnsi="Times New Roman" w:eastAsia="仿宋_GB2312" w:cs="Times New Roman"/>
          <w:sz w:val="32"/>
          <w:szCs w:val="32"/>
          <w:highlight w:val="none"/>
          <w:lang w:val="en-US" w:eastAsia="zh-CN"/>
        </w:rPr>
        <w:t>受</w:t>
      </w:r>
      <w:r>
        <w:rPr>
          <w:rFonts w:hint="default" w:ascii="Times New Roman" w:hAnsi="Times New Roman" w:eastAsia="仿宋_GB2312" w:cs="Times New Roman"/>
          <w:sz w:val="32"/>
          <w:szCs w:val="32"/>
          <w:highlight w:val="none"/>
        </w:rPr>
        <w:t>委托事项。</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楷体" w:cs="Times New Roman"/>
          <w:sz w:val="32"/>
          <w:szCs w:val="32"/>
          <w:highlight w:val="none"/>
          <w:lang w:eastAsia="zh-CN"/>
        </w:rPr>
      </w:pPr>
      <w:r>
        <w:rPr>
          <w:rFonts w:hint="default" w:ascii="Times New Roman" w:hAnsi="Times New Roman" w:eastAsia="楷体" w:cs="Times New Roman"/>
          <w:sz w:val="32"/>
          <w:szCs w:val="32"/>
          <w:highlight w:val="none"/>
          <w:lang w:eastAsia="zh-CN"/>
        </w:rPr>
        <w:t>（二）行政许可文书用印</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委托单位向</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提供“</w:t>
      </w:r>
      <w:r>
        <w:rPr>
          <w:rFonts w:hint="eastAsia" w:ascii="Times New Roman" w:hAnsi="Times New Roman" w:eastAsia="仿宋_GB2312" w:cs="Times New Roman"/>
          <w:sz w:val="32"/>
          <w:szCs w:val="32"/>
          <w:lang w:val="en-US" w:eastAsia="zh-CN"/>
        </w:rPr>
        <w:t>山东省商务厅行政处罚</w:t>
      </w:r>
      <w:r>
        <w:rPr>
          <w:rFonts w:hint="default" w:ascii="Times New Roman" w:hAnsi="Times New Roman" w:eastAsia="仿宋_GB2312" w:cs="Times New Roman"/>
          <w:sz w:val="32"/>
          <w:szCs w:val="32"/>
          <w:highlight w:val="none"/>
        </w:rPr>
        <w:t>专用章”用于办理本协议书笫一条</w:t>
      </w:r>
      <w:r>
        <w:rPr>
          <w:rFonts w:hint="eastAsia" w:ascii="Times New Roman" w:hAnsi="Times New Roman" w:eastAsia="仿宋_GB2312" w:cs="Times New Roman"/>
          <w:sz w:val="32"/>
          <w:szCs w:val="32"/>
          <w:lang w:val="en-US" w:eastAsia="zh-CN"/>
        </w:rPr>
        <w:t>所列行政处罚事项</w:t>
      </w:r>
      <w:r>
        <w:rPr>
          <w:rFonts w:hint="default" w:ascii="Times New Roman" w:hAnsi="Times New Roman" w:eastAsia="仿宋_GB2312" w:cs="Times New Roman"/>
          <w:sz w:val="32"/>
          <w:szCs w:val="32"/>
          <w:highlight w:val="none"/>
        </w:rPr>
        <w:t>，编号</w:t>
      </w:r>
      <w:r>
        <w:rPr>
          <w:rFonts w:hint="eastAsia" w:ascii="Times New Roman" w:hAnsi="Times New Roman" w:eastAsia="仿宋_GB2312" w:cs="Times New Roman"/>
          <w:sz w:val="32"/>
          <w:szCs w:val="32"/>
          <w:lang w:val="en-US" w:eastAsia="zh-CN"/>
        </w:rPr>
        <w:t>01</w:t>
      </w:r>
      <w:r>
        <w:rPr>
          <w:rFonts w:hint="eastAsia" w:ascii="Times New Roman" w:hAnsi="Times New Roman" w:eastAsia="仿宋_GB2312" w:cs="Times New Roman"/>
          <w:sz w:val="32"/>
          <w:szCs w:val="32"/>
          <w:lang w:eastAsia="zh-CN"/>
        </w:rPr>
        <w:t>。</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楷体" w:cs="Times New Roman"/>
          <w:sz w:val="32"/>
          <w:szCs w:val="32"/>
          <w:highlight w:val="none"/>
          <w:lang w:eastAsia="zh-CN"/>
        </w:rPr>
      </w:pPr>
      <w:r>
        <w:rPr>
          <w:rFonts w:hint="default" w:ascii="Times New Roman" w:hAnsi="Times New Roman" w:eastAsia="楷体" w:cs="Times New Roman"/>
          <w:sz w:val="32"/>
          <w:szCs w:val="32"/>
          <w:highlight w:val="none"/>
          <w:lang w:eastAsia="zh-CN"/>
        </w:rPr>
        <w:t>（三）其他要求</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公开</w:t>
      </w:r>
      <w:r>
        <w:rPr>
          <w:rFonts w:hint="eastAsia" w:ascii="Times New Roman" w:hAnsi="Times New Roman" w:eastAsia="仿宋_GB2312" w:cs="Times New Roman"/>
          <w:sz w:val="32"/>
          <w:szCs w:val="32"/>
          <w:highlight w:val="none"/>
          <w:lang w:val="en-US" w:eastAsia="zh-CN"/>
        </w:rPr>
        <w:t>行政处罚依据和程序等相关需依法告知行政相对人的事项</w:t>
      </w:r>
      <w:r>
        <w:rPr>
          <w:rFonts w:hint="default" w:ascii="Times New Roman" w:hAnsi="Times New Roman" w:eastAsia="仿宋_GB2312" w:cs="Times New Roman"/>
          <w:sz w:val="32"/>
          <w:szCs w:val="32"/>
          <w:highlight w:val="none"/>
        </w:rPr>
        <w:t>，应按规定公示，</w:t>
      </w:r>
      <w:r>
        <w:rPr>
          <w:rFonts w:hint="default" w:ascii="Times New Roman" w:hAnsi="Times New Roman" w:eastAsia="仿宋_GB2312" w:cs="Times New Roman"/>
          <w:sz w:val="32"/>
          <w:szCs w:val="32"/>
          <w:highlight w:val="none"/>
          <w:lang w:val="en-US" w:eastAsia="zh-CN"/>
        </w:rPr>
        <w:t>办理</w:t>
      </w:r>
      <w:r>
        <w:rPr>
          <w:rFonts w:hint="default" w:ascii="Times New Roman" w:hAnsi="Times New Roman" w:eastAsia="仿宋_GB2312" w:cs="Times New Roman"/>
          <w:sz w:val="32"/>
          <w:szCs w:val="32"/>
          <w:highlight w:val="none"/>
        </w:rPr>
        <w:t>结果应及时与</w:t>
      </w:r>
      <w:r>
        <w:rPr>
          <w:rFonts w:hint="default" w:ascii="Times New Roman" w:hAnsi="Times New Roman" w:eastAsia="仿宋_GB2312" w:cs="Times New Roman"/>
          <w:sz w:val="32"/>
          <w:szCs w:val="32"/>
          <w:highlight w:val="none"/>
          <w:lang w:eastAsia="zh-CN"/>
        </w:rPr>
        <w:t>省政务服务平台、</w:t>
      </w:r>
      <w:r>
        <w:rPr>
          <w:rFonts w:hint="default" w:ascii="Times New Roman" w:hAnsi="Times New Roman" w:eastAsia="仿宋_GB2312" w:cs="Times New Roman"/>
          <w:sz w:val="32"/>
          <w:szCs w:val="32"/>
          <w:highlight w:val="none"/>
        </w:rPr>
        <w:t>信用中国（山东）</w:t>
      </w:r>
      <w:r>
        <w:rPr>
          <w:rFonts w:hint="default" w:ascii="Times New Roman" w:hAnsi="Times New Roman" w:eastAsia="仿宋_GB2312" w:cs="Times New Roman"/>
          <w:sz w:val="32"/>
          <w:szCs w:val="32"/>
          <w:highlight w:val="none"/>
          <w:lang w:eastAsia="zh-CN"/>
        </w:rPr>
        <w:t>、“互联网</w:t>
      </w:r>
      <w:r>
        <w:rPr>
          <w:rFonts w:hint="default" w:ascii="Times New Roman" w:hAnsi="Times New Roman" w:eastAsia="仿宋_GB2312" w:cs="Times New Roman"/>
          <w:sz w:val="32"/>
          <w:szCs w:val="32"/>
          <w:highlight w:val="none"/>
          <w:lang w:val="en-US" w:eastAsia="zh-CN"/>
        </w:rPr>
        <w:t>+监管</w:t>
      </w:r>
      <w:r>
        <w:rPr>
          <w:rFonts w:hint="default" w:ascii="Times New Roman" w:hAnsi="Times New Roman" w:eastAsia="仿宋_GB2312" w:cs="Times New Roman"/>
          <w:sz w:val="32"/>
          <w:szCs w:val="32"/>
          <w:highlight w:val="none"/>
          <w:lang w:eastAsia="zh-CN"/>
        </w:rPr>
        <w:t>”系统、国家企业信用信息公示系统</w:t>
      </w:r>
      <w:r>
        <w:rPr>
          <w:rFonts w:hint="default"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rPr>
        <w:t>对接，接受社会监督。</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受委托单位每年</w:t>
      </w:r>
      <w:r>
        <w:rPr>
          <w:rFonts w:hint="default" w:ascii="Times New Roman" w:hAnsi="Times New Roman" w:eastAsia="仿宋_GB2312" w:cs="Times New Roman"/>
          <w:sz w:val="32"/>
          <w:szCs w:val="32"/>
          <w:highlight w:val="none"/>
          <w:lang w:val="en-US" w:eastAsia="zh-CN"/>
        </w:rPr>
        <w:t>1月份、7月份</w:t>
      </w:r>
      <w:r>
        <w:rPr>
          <w:rFonts w:hint="default" w:ascii="Times New Roman" w:hAnsi="Times New Roman" w:eastAsia="仿宋_GB2312" w:cs="Times New Roman"/>
          <w:sz w:val="32"/>
          <w:szCs w:val="32"/>
          <w:highlight w:val="none"/>
        </w:rPr>
        <w:t>向委托单位书面报告</w:t>
      </w:r>
      <w:r>
        <w:rPr>
          <w:rFonts w:hint="default" w:ascii="Times New Roman" w:hAnsi="Times New Roman" w:eastAsia="仿宋_GB2312" w:cs="Times New Roman"/>
          <w:sz w:val="32"/>
          <w:szCs w:val="32"/>
          <w:highlight w:val="none"/>
          <w:lang w:val="en-US" w:eastAsia="zh-CN"/>
        </w:rPr>
        <w:t>受</w:t>
      </w:r>
      <w:r>
        <w:rPr>
          <w:rFonts w:hint="default" w:ascii="Times New Roman" w:hAnsi="Times New Roman" w:eastAsia="仿宋_GB2312" w:cs="Times New Roman"/>
          <w:sz w:val="32"/>
          <w:szCs w:val="32"/>
          <w:highlight w:val="none"/>
        </w:rPr>
        <w:t>委托工作进展情况，</w:t>
      </w:r>
      <w:r>
        <w:rPr>
          <w:rFonts w:hint="eastAsia" w:ascii="Times New Roman" w:hAnsi="Times New Roman" w:eastAsia="仿宋_GB2312" w:cs="Times New Roman"/>
          <w:sz w:val="32"/>
          <w:szCs w:val="32"/>
          <w:highlight w:val="none"/>
          <w:lang w:val="en-US" w:eastAsia="zh-CN"/>
        </w:rPr>
        <w:t>并于开展相关行政处罚后10个工作日内将</w:t>
      </w:r>
      <w:r>
        <w:rPr>
          <w:rFonts w:hint="default" w:ascii="Times New Roman" w:hAnsi="Times New Roman" w:eastAsia="仿宋_GB2312" w:cs="Times New Roman"/>
          <w:sz w:val="32"/>
          <w:szCs w:val="32"/>
          <w:highlight w:val="none"/>
          <w:lang w:val="en-US" w:eastAsia="zh-CN"/>
        </w:rPr>
        <w:t>有关</w:t>
      </w:r>
      <w:r>
        <w:rPr>
          <w:rFonts w:hint="default" w:ascii="Times New Roman" w:hAnsi="Times New Roman" w:eastAsia="仿宋_GB2312" w:cs="Times New Roman"/>
          <w:sz w:val="32"/>
          <w:szCs w:val="32"/>
          <w:highlight w:val="none"/>
        </w:rPr>
        <w:t>数据报</w:t>
      </w:r>
      <w:r>
        <w:rPr>
          <w:rFonts w:hint="eastAsia" w:ascii="Times New Roman" w:hAnsi="Times New Roman" w:eastAsia="仿宋_GB2312" w:cs="Times New Roman"/>
          <w:sz w:val="32"/>
          <w:szCs w:val="32"/>
          <w:lang w:val="en-US" w:eastAsia="zh-CN"/>
        </w:rPr>
        <w:t>山东省商务厅</w:t>
      </w:r>
      <w:r>
        <w:rPr>
          <w:rFonts w:hint="default" w:ascii="Times New Roman" w:hAnsi="Times New Roman" w:eastAsia="仿宋_GB2312" w:cs="Times New Roman"/>
          <w:sz w:val="32"/>
          <w:szCs w:val="32"/>
          <w:highlight w:val="none"/>
        </w:rPr>
        <w:t>。</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三、权利义务</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楷体" w:cs="Times New Roman"/>
          <w:sz w:val="32"/>
          <w:szCs w:val="32"/>
          <w:highlight w:val="none"/>
          <w:lang w:eastAsia="zh-CN"/>
        </w:rPr>
      </w:pPr>
      <w:r>
        <w:rPr>
          <w:rFonts w:hint="default" w:ascii="Times New Roman" w:hAnsi="Times New Roman" w:eastAsia="楷体" w:cs="Times New Roman"/>
          <w:sz w:val="32"/>
          <w:szCs w:val="32"/>
          <w:highlight w:val="none"/>
          <w:lang w:eastAsia="zh-CN"/>
        </w:rPr>
        <w:t>（一）委托单位的权利义务</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指导和监督</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在委托权限范围内依法实施委托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指导</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编写办事指南等工作，对</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进行必要的业务培训。</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密切跟踪委托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的实施，通过检查、抽查、评估等方式加强对</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实施</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的监管。</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楷体" w:cs="Times New Roman"/>
          <w:sz w:val="32"/>
          <w:szCs w:val="32"/>
          <w:highlight w:val="none"/>
          <w:lang w:eastAsia="zh-CN"/>
        </w:rPr>
      </w:pPr>
      <w:r>
        <w:rPr>
          <w:rFonts w:hint="default" w:ascii="Times New Roman" w:hAnsi="Times New Roman" w:eastAsia="楷体" w:cs="Times New Roman"/>
          <w:sz w:val="32"/>
          <w:szCs w:val="32"/>
          <w:highlight w:val="none"/>
          <w:lang w:eastAsia="zh-CN"/>
        </w:rPr>
        <w:t>（二）受委托单位的权利义务</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在委托权限范围内以委托单位的名义依法实施</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负责受委托</w:t>
      </w:r>
      <w:r>
        <w:rPr>
          <w:rFonts w:hint="default" w:ascii="Times New Roman" w:hAnsi="Times New Roman" w:eastAsia="仿宋_GB2312" w:cs="Times New Roman"/>
          <w:sz w:val="32"/>
          <w:szCs w:val="32"/>
          <w:highlight w:val="none"/>
          <w:lang w:val="en-US" w:eastAsia="zh-CN"/>
        </w:rPr>
        <w:t>权力</w:t>
      </w:r>
      <w:r>
        <w:rPr>
          <w:rFonts w:hint="default" w:ascii="Times New Roman" w:hAnsi="Times New Roman" w:eastAsia="仿宋_GB2312" w:cs="Times New Roman"/>
          <w:sz w:val="32"/>
          <w:szCs w:val="32"/>
          <w:highlight w:val="none"/>
          <w:lang w:eastAsia="zh-CN"/>
        </w:rPr>
        <w:t>事项的办理、咨询、协调等工作，</w:t>
      </w:r>
      <w:r>
        <w:rPr>
          <w:rFonts w:hint="default" w:ascii="Times New Roman" w:hAnsi="Times New Roman" w:eastAsia="仿宋_GB2312" w:cs="Times New Roman"/>
          <w:sz w:val="32"/>
          <w:szCs w:val="32"/>
          <w:highlight w:val="none"/>
          <w:lang w:val="en-US" w:eastAsia="zh-CN"/>
        </w:rPr>
        <w:t>并</w:t>
      </w:r>
      <w:r>
        <w:rPr>
          <w:rFonts w:hint="default" w:ascii="Times New Roman" w:hAnsi="Times New Roman" w:eastAsia="仿宋_GB2312" w:cs="Times New Roman"/>
          <w:sz w:val="32"/>
          <w:szCs w:val="32"/>
          <w:highlight w:val="none"/>
          <w:lang w:eastAsia="zh-CN"/>
        </w:rPr>
        <w:t>根据改革</w:t>
      </w:r>
      <w:r>
        <w:rPr>
          <w:rFonts w:hint="default" w:ascii="Times New Roman" w:hAnsi="Times New Roman" w:eastAsia="仿宋_GB2312" w:cs="Times New Roman"/>
          <w:sz w:val="32"/>
          <w:szCs w:val="32"/>
          <w:highlight w:val="none"/>
          <w:lang w:val="en-US" w:eastAsia="zh-CN"/>
        </w:rPr>
        <w:t>进展</w:t>
      </w:r>
      <w:r>
        <w:rPr>
          <w:rFonts w:hint="default" w:ascii="Times New Roman" w:hAnsi="Times New Roman" w:eastAsia="仿宋_GB2312" w:cs="Times New Roman"/>
          <w:sz w:val="32"/>
          <w:szCs w:val="32"/>
          <w:highlight w:val="none"/>
          <w:lang w:eastAsia="zh-CN"/>
        </w:rPr>
        <w:t>，及时调整公布办事指南，畅通咨询渠道，方便企业群众咨询；</w:t>
      </w:r>
      <w:r>
        <w:rPr>
          <w:rFonts w:hint="eastAsia" w:ascii="Times New Roman" w:hAnsi="Times New Roman" w:eastAsia="仿宋_GB2312" w:cs="Times New Roman"/>
          <w:i w:val="0"/>
          <w:caps w:val="0"/>
          <w:spacing w:val="0"/>
          <w:sz w:val="32"/>
          <w:szCs w:val="32"/>
          <w:highlight w:val="none"/>
          <w:shd w:val="clear"/>
          <w:lang w:val="en-US" w:eastAsia="zh-CN"/>
        </w:rPr>
        <w:t>严格遵守行使行政处罚权力的程序要求，并保障当事人的权利</w:t>
      </w:r>
      <w:r>
        <w:rPr>
          <w:rFonts w:ascii="Times New Roman" w:hAnsi="Times New Roman" w:eastAsia="仿宋_GB2312" w:cs="Times New Roman"/>
          <w:i w:val="0"/>
          <w:caps w:val="0"/>
          <w:color w:val="auto"/>
          <w:spacing w:val="0"/>
          <w:sz w:val="32"/>
          <w:szCs w:val="32"/>
          <w:highlight w:val="none"/>
          <w:shd w:val="clear" w:fill="auto"/>
        </w:rPr>
        <w:t>。</w:t>
      </w:r>
      <w:r>
        <w:rPr>
          <w:rFonts w:hint="default" w:ascii="Times New Roman" w:hAnsi="Times New Roman" w:eastAsia="仿宋_GB2312" w:cs="Times New Roman"/>
          <w:sz w:val="32"/>
          <w:szCs w:val="32"/>
          <w:highlight w:val="none"/>
          <w:lang w:eastAsia="zh-CN"/>
        </w:rPr>
        <w:t>受委托单位要</w:t>
      </w:r>
      <w:r>
        <w:rPr>
          <w:rFonts w:hint="default" w:ascii="Times New Roman" w:hAnsi="Times New Roman" w:eastAsia="仿宋_GB2312" w:cs="Times New Roman"/>
          <w:sz w:val="32"/>
          <w:szCs w:val="32"/>
          <w:highlight w:val="none"/>
        </w:rPr>
        <w:t>主动接受委托单位的指导、监督，配合委托单位开展检查、评估。</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严格限于</w:t>
      </w:r>
      <w:r>
        <w:rPr>
          <w:rFonts w:hint="default" w:ascii="Times New Roman" w:hAnsi="Times New Roman" w:eastAsia="仿宋_GB2312" w:cs="Times New Roman"/>
          <w:sz w:val="32"/>
          <w:szCs w:val="32"/>
          <w:highlight w:val="none"/>
          <w:lang w:val="en-US" w:eastAsia="zh-CN"/>
        </w:rPr>
        <w:t>委托</w:t>
      </w:r>
      <w:r>
        <w:rPr>
          <w:rFonts w:hint="default" w:ascii="Times New Roman" w:hAnsi="Times New Roman" w:eastAsia="仿宋_GB2312" w:cs="Times New Roman"/>
          <w:sz w:val="32"/>
          <w:szCs w:val="32"/>
          <w:highlight w:val="none"/>
        </w:rPr>
        <w:t>范围内行使委托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，以委托单位的名义制作行政</w:t>
      </w:r>
      <w:r>
        <w:rPr>
          <w:rFonts w:hint="eastAsia" w:ascii="Times New Roman" w:hAnsi="Times New Roman" w:eastAsia="仿宋_GB2312" w:cs="Times New Roman"/>
          <w:sz w:val="32"/>
          <w:szCs w:val="32"/>
          <w:highlight w:val="none"/>
          <w:lang w:val="en-US" w:eastAsia="zh-CN"/>
        </w:rPr>
        <w:t>处罚</w:t>
      </w:r>
      <w:r>
        <w:rPr>
          <w:rFonts w:hint="default" w:ascii="Times New Roman" w:hAnsi="Times New Roman" w:eastAsia="仿宋_GB2312" w:cs="Times New Roman"/>
          <w:sz w:val="32"/>
          <w:szCs w:val="32"/>
          <w:highlight w:val="none"/>
        </w:rPr>
        <w:t>文书，并遵守国家和省相关法律、法规、规章和政策，不得将委托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再委托</w:t>
      </w:r>
      <w:r>
        <w:rPr>
          <w:rFonts w:hint="eastAsia" w:ascii="Times New Roman" w:hAnsi="Times New Roman" w:eastAsia="仿宋_GB2312" w:cs="Times New Roman"/>
          <w:sz w:val="32"/>
          <w:szCs w:val="32"/>
          <w:highlight w:val="none"/>
          <w:lang w:val="en-US" w:eastAsia="zh-CN"/>
        </w:rPr>
        <w:t>或下放</w:t>
      </w:r>
      <w:r>
        <w:rPr>
          <w:rFonts w:hint="default" w:ascii="Times New Roman" w:hAnsi="Times New Roman" w:eastAsia="仿宋_GB2312" w:cs="Times New Roman"/>
          <w:sz w:val="32"/>
          <w:szCs w:val="32"/>
          <w:highlight w:val="none"/>
        </w:rPr>
        <w:t>给其他公民、法人或</w:t>
      </w:r>
      <w:r>
        <w:rPr>
          <w:rFonts w:hint="default" w:ascii="Times New Roman" w:hAnsi="Times New Roman" w:eastAsia="仿宋_GB2312" w:cs="Times New Roman"/>
          <w:sz w:val="32"/>
          <w:szCs w:val="32"/>
          <w:highlight w:val="none"/>
          <w:lang w:val="en-US" w:eastAsia="zh-CN"/>
        </w:rPr>
        <w:t>其他</w:t>
      </w:r>
      <w:r>
        <w:rPr>
          <w:rFonts w:hint="default" w:ascii="Times New Roman" w:hAnsi="Times New Roman" w:eastAsia="仿宋_GB2312" w:cs="Times New Roman"/>
          <w:sz w:val="32"/>
          <w:szCs w:val="32"/>
          <w:highlight w:val="none"/>
        </w:rPr>
        <w:t>组织实施。</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建立健全相关配套制度，组织对具体经办人员的学习培训，提高其工作能力和水平。</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承担实施委托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所产生的费用</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不得向行政相对人收取法律、法规、规章规定之外的费用</w:t>
      </w:r>
      <w:r>
        <w:rPr>
          <w:rFonts w:hint="default" w:ascii="Times New Roman" w:hAnsi="Times New Roman" w:eastAsia="仿宋_GB2312" w:cs="Times New Roman"/>
          <w:sz w:val="32"/>
          <w:szCs w:val="32"/>
          <w:highlight w:val="none"/>
        </w:rPr>
        <w:t>。</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四、责任划分</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（一）委托单位依法承担</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在委托权限范围内以委托单位名义实施</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的法律责任。委托单位承担相应责任后，可以根据</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的过错责任大小，依法予以追责。</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依法承担以自己的名义或者超越委托权限范围实施</w:t>
      </w:r>
      <w:r>
        <w:rPr>
          <w:rFonts w:hint="eastAsia" w:ascii="Times New Roman" w:hAnsi="Times New Roman" w:eastAsia="仿宋_GB2312" w:cs="Times New Roman"/>
          <w:sz w:val="32"/>
          <w:szCs w:val="32"/>
          <w:highlight w:val="none"/>
          <w:lang w:val="en-US" w:eastAsia="zh-CN"/>
        </w:rPr>
        <w:t>受</w:t>
      </w:r>
      <w:r>
        <w:rPr>
          <w:rFonts w:hint="default" w:ascii="Times New Roman" w:hAnsi="Times New Roman" w:eastAsia="仿宋_GB2312" w:cs="Times New Roman"/>
          <w:sz w:val="32"/>
          <w:szCs w:val="32"/>
          <w:highlight w:val="none"/>
        </w:rPr>
        <w:t>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产生的法律后果；依法承担实施委托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过程中因</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过错所产生的法律责任。</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五、协议的解除与终止</w:t>
      </w:r>
    </w:p>
    <w:p>
      <w:pPr>
        <w:keepNext w:val="0"/>
        <w:keepLines w:val="0"/>
        <w:pageBreakBefore w:val="0"/>
        <w:kinsoku/>
        <w:overflowPunct/>
        <w:topLinePunct w:val="0"/>
        <w:autoSpaceDE/>
        <w:autoSpaceDN/>
        <w:bidi w:val="0"/>
        <w:adjustRightInd/>
        <w:snapToGrid/>
        <w:spacing w:line="600" w:lineRule="exact"/>
        <w:ind w:left="0" w:leftChars="0" w:right="0" w:rightChars="0" w:firstLine="480" w:firstLineChars="15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有下列情形之一的，委托单位可以解除本委托协议书或本委托协议书的部分条款，收回委托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或部分委托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未落实有关</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义务以及委托实施方案内容，</w:t>
      </w:r>
      <w:r>
        <w:rPr>
          <w:rFonts w:hint="default" w:ascii="Times New Roman" w:hAnsi="Times New Roman" w:eastAsia="仿宋_GB2312" w:cs="Times New Roman"/>
          <w:sz w:val="32"/>
          <w:szCs w:val="32"/>
          <w:highlight w:val="none"/>
          <w:lang w:val="en-US" w:eastAsia="zh-CN"/>
        </w:rPr>
        <w:t>造成</w:t>
      </w:r>
      <w:r>
        <w:rPr>
          <w:rFonts w:hint="eastAsia" w:ascii="Times New Roman" w:hAnsi="Times New Roman" w:eastAsia="仿宋_GB2312" w:cs="Times New Roman"/>
          <w:sz w:val="32"/>
          <w:szCs w:val="32"/>
          <w:highlight w:val="none"/>
          <w:lang w:val="en-US" w:eastAsia="zh-CN"/>
        </w:rPr>
        <w:t>执法不当现象</w:t>
      </w:r>
      <w:r>
        <w:rPr>
          <w:rFonts w:hint="default" w:ascii="Times New Roman" w:hAnsi="Times New Roman"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rPr>
        <w:t>。</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将委托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再委托</w:t>
      </w:r>
      <w:r>
        <w:rPr>
          <w:rFonts w:hint="eastAsia" w:ascii="Times New Roman" w:hAnsi="Times New Roman" w:eastAsia="仿宋_GB2312" w:cs="Times New Roman"/>
          <w:sz w:val="32"/>
          <w:szCs w:val="32"/>
          <w:highlight w:val="none"/>
          <w:lang w:val="en-US" w:eastAsia="zh-CN"/>
        </w:rPr>
        <w:t>或下放</w:t>
      </w:r>
      <w:r>
        <w:rPr>
          <w:rFonts w:hint="default" w:ascii="Times New Roman" w:hAnsi="Times New Roman" w:eastAsia="仿宋_GB2312" w:cs="Times New Roman"/>
          <w:sz w:val="32"/>
          <w:szCs w:val="32"/>
          <w:highlight w:val="none"/>
        </w:rPr>
        <w:t>给其他公民、法人或者其他组织实施的。</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在履行职责过程中发生严重违法违规行为并经核实的。</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其他严重影响委托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行使的情形。</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（二）有下列情形之一的，本委托协议书终止：</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因法律法规或政策调整等原因导致委托事项无法实施或不再需要以委托方式实施的。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委托单位经评估决定</w:t>
      </w:r>
      <w:r>
        <w:rPr>
          <w:rFonts w:hint="default" w:ascii="Times New Roman" w:hAnsi="Times New Roman" w:eastAsia="仿宋_GB2312" w:cs="Times New Roman"/>
          <w:sz w:val="32"/>
          <w:szCs w:val="32"/>
          <w:highlight w:val="none"/>
          <w:lang w:val="en-US" w:eastAsia="zh-CN"/>
        </w:rPr>
        <w:t>不宜</w:t>
      </w:r>
      <w:r>
        <w:rPr>
          <w:rFonts w:hint="default" w:ascii="Times New Roman" w:hAnsi="Times New Roman" w:eastAsia="仿宋_GB2312" w:cs="Times New Roman"/>
          <w:sz w:val="32"/>
          <w:szCs w:val="32"/>
          <w:highlight w:val="none"/>
        </w:rPr>
        <w:t>再委托</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实施的。</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委托单位的职能发生改变</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不再具有相关</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的。</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在委托实施过程中，</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被撤销的。</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六、监管措施</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委托实施的</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须纳入当地政务服务监管。</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委托单位应当通过日常检查、随机抽查等方式，加强对</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实施</w:t>
      </w:r>
      <w:r>
        <w:rPr>
          <w:rFonts w:hint="eastAsia" w:ascii="Times New Roman" w:hAnsi="Times New Roman" w:eastAsia="仿宋_GB2312" w:cs="Times New Roman"/>
          <w:sz w:val="32"/>
          <w:szCs w:val="32"/>
          <w:highlight w:val="none"/>
          <w:lang w:val="en-US" w:eastAsia="zh-CN"/>
        </w:rPr>
        <w:t>受</w:t>
      </w:r>
      <w:r>
        <w:rPr>
          <w:rFonts w:hint="default" w:ascii="Times New Roman" w:hAnsi="Times New Roman" w:eastAsia="仿宋_GB2312" w:cs="Times New Roman"/>
          <w:sz w:val="32"/>
          <w:szCs w:val="32"/>
          <w:highlight w:val="none"/>
        </w:rPr>
        <w:t>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情况的检查，对发现的问题有权责令</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限期改正；对</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实施</w:t>
      </w:r>
      <w:r>
        <w:rPr>
          <w:rFonts w:hint="eastAsia" w:ascii="Times New Roman" w:hAnsi="Times New Roman" w:eastAsia="仿宋_GB2312" w:cs="Times New Roman"/>
          <w:sz w:val="32"/>
          <w:szCs w:val="32"/>
          <w:highlight w:val="none"/>
          <w:lang w:val="en-US" w:eastAsia="zh-CN"/>
        </w:rPr>
        <w:t>受</w:t>
      </w:r>
      <w:r>
        <w:rPr>
          <w:rFonts w:hint="default" w:ascii="Times New Roman" w:hAnsi="Times New Roman" w:eastAsia="仿宋_GB2312" w:cs="Times New Roman"/>
          <w:sz w:val="32"/>
          <w:szCs w:val="32"/>
          <w:highlight w:val="none"/>
        </w:rPr>
        <w:t>委托</w:t>
      </w:r>
      <w:r>
        <w:rPr>
          <w:rFonts w:hint="default" w:ascii="Times New Roman" w:hAnsi="Times New Roman" w:eastAsia="仿宋_GB2312" w:cs="Times New Roman"/>
          <w:sz w:val="32"/>
          <w:szCs w:val="32"/>
          <w:highlight w:val="none"/>
          <w:lang w:eastAsia="zh-CN"/>
        </w:rPr>
        <w:t>权力事项</w:t>
      </w:r>
      <w:r>
        <w:rPr>
          <w:rFonts w:hint="default" w:ascii="Times New Roman" w:hAnsi="Times New Roman" w:eastAsia="仿宋_GB2312" w:cs="Times New Roman"/>
          <w:sz w:val="32"/>
          <w:szCs w:val="32"/>
          <w:highlight w:val="none"/>
        </w:rPr>
        <w:t>过程中违法或者不适当的行政许可行为有权予以纠正或者撤销。</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七、其他约定</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一</w:t>
      </w:r>
      <w:r>
        <w:rPr>
          <w:rFonts w:hint="default" w:ascii="Times New Roman" w:hAnsi="Times New Roman" w:eastAsia="仿宋_GB2312" w:cs="Times New Roman"/>
          <w:sz w:val="32"/>
          <w:szCs w:val="32"/>
          <w:highlight w:val="none"/>
        </w:rPr>
        <w:t>）本委托协议书自双方法定代表人签字并加盖公章之日起生效。</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二</w:t>
      </w:r>
      <w:r>
        <w:rPr>
          <w:rFonts w:hint="default" w:ascii="Times New Roman" w:hAnsi="Times New Roman" w:eastAsia="仿宋_GB2312" w:cs="Times New Roman"/>
          <w:sz w:val="32"/>
          <w:szCs w:val="32"/>
          <w:highlight w:val="none"/>
        </w:rPr>
        <w:t>）本委托协议书未尽事宜，由双方协商解决，可以签订补充协议，补充协议与本协议书具有同等法律效力。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三</w:t>
      </w:r>
      <w:r>
        <w:rPr>
          <w:rFonts w:hint="default" w:ascii="Times New Roman" w:hAnsi="Times New Roman" w:eastAsia="仿宋_GB2312" w:cs="Times New Roman"/>
          <w:sz w:val="32"/>
          <w:szCs w:val="32"/>
          <w:highlight w:val="none"/>
        </w:rPr>
        <w:t>）本委托协议书一式肆份，委托单位和</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各执贰份。</w:t>
      </w: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rPr>
      </w:pPr>
    </w:p>
    <w:p>
      <w:pPr>
        <w:pStyle w:val="2"/>
        <w:rPr>
          <w:rFonts w:hint="default"/>
        </w:rPr>
      </w:pP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委托单位（盖章）</w:t>
      </w:r>
      <w:r>
        <w:rPr>
          <w:rFonts w:hint="default" w:ascii="Times New Roman" w:hAnsi="Times New Roman"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lang w:eastAsia="zh-CN"/>
        </w:rPr>
        <w:t>受委托单位</w:t>
      </w:r>
      <w:r>
        <w:rPr>
          <w:rFonts w:hint="default" w:ascii="Times New Roman" w:hAnsi="Times New Roman" w:eastAsia="仿宋_GB2312" w:cs="Times New Roman"/>
          <w:sz w:val="32"/>
          <w:szCs w:val="32"/>
          <w:highlight w:val="none"/>
        </w:rPr>
        <w:t>（盖章）</w:t>
      </w: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山东省商务厅                    济南市市场监督管理局</w:t>
      </w: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rPr>
      </w:pP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法定代表人：</w:t>
      </w:r>
      <w:r>
        <w:rPr>
          <w:rFonts w:hint="eastAsia" w:ascii="Times New Roman" w:hAnsi="Times New Roman" w:eastAsia="仿宋_GB2312" w:cs="Times New Roman"/>
          <w:sz w:val="32"/>
          <w:szCs w:val="32"/>
          <w:highlight w:val="none"/>
          <w:lang w:val="en-US" w:eastAsia="zh-CN"/>
        </w:rPr>
        <w:t>张德平</w:t>
      </w:r>
      <w:r>
        <w:rPr>
          <w:rFonts w:hint="default" w:ascii="Times New Roman" w:hAnsi="Times New Roman" w:eastAsia="仿宋_GB2312" w:cs="Times New Roman"/>
          <w:sz w:val="32"/>
          <w:szCs w:val="32"/>
          <w:highlight w:val="none"/>
          <w:lang w:val="en-US" w:eastAsia="zh-CN"/>
        </w:rPr>
        <w:t xml:space="preserve">            </w:t>
      </w:r>
      <w:r>
        <w:rPr>
          <w:rFonts w:hint="eastAsia" w:ascii="Times New Roman" w:hAnsi="Times New Roman"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rPr>
        <w:t>法定代表人：</w:t>
      </w:r>
      <w:r>
        <w:rPr>
          <w:rFonts w:hint="eastAsia" w:ascii="Times New Roman" w:hAnsi="Times New Roman" w:eastAsia="仿宋_GB2312" w:cs="Times New Roman"/>
          <w:sz w:val="32"/>
          <w:szCs w:val="32"/>
          <w:highlight w:val="none"/>
          <w:lang w:val="en-US" w:eastAsia="zh-CN"/>
        </w:rPr>
        <w:t>刘永浩</w:t>
      </w:r>
    </w:p>
    <w:p>
      <w:pPr>
        <w:keepNext w:val="0"/>
        <w:keepLines w:val="0"/>
        <w:pageBreakBefore w:val="0"/>
        <w:kinsoku/>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仿宋_GB2312" w:cs="Times New Roman"/>
          <w:sz w:val="32"/>
          <w:szCs w:val="32"/>
          <w:highlight w:val="none"/>
        </w:rPr>
      </w:pPr>
    </w:p>
    <w:p>
      <w:pPr>
        <w:pStyle w:val="2"/>
        <w:keepNext w:val="0"/>
        <w:keepLines w:val="0"/>
        <w:pageBreakBefore w:val="0"/>
        <w:kinsoku/>
        <w:overflowPunct/>
        <w:topLinePunct w:val="0"/>
        <w:autoSpaceDE/>
        <w:autoSpaceDN/>
        <w:bidi w:val="0"/>
        <w:adjustRightInd/>
        <w:snapToGrid/>
        <w:spacing w:line="600" w:lineRule="exact"/>
        <w:ind w:right="0" w:rightChars="0"/>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600" w:lineRule="exact"/>
        <w:ind w:right="0" w:rightChars="0"/>
        <w:jc w:val="left"/>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sz w:val="32"/>
          <w:szCs w:val="32"/>
          <w:highlight w:val="none"/>
        </w:rPr>
        <w:t>日期：</w:t>
      </w:r>
      <w:r>
        <w:rPr>
          <w:rFonts w:hint="eastAsia" w:ascii="Times New Roman" w:hAnsi="Times New Roman" w:eastAsia="仿宋_GB2312" w:cs="Times New Roman"/>
          <w:sz w:val="32"/>
          <w:szCs w:val="32"/>
          <w:highlight w:val="none"/>
          <w:lang w:val="en-US" w:eastAsia="zh-CN"/>
        </w:rPr>
        <w:t>2020</w:t>
      </w:r>
      <w:r>
        <w:rPr>
          <w:rFonts w:hint="default" w:ascii="Times New Roman" w:hAnsi="Times New Roman" w:eastAsia="仿宋_GB2312" w:cs="Times New Roman"/>
          <w:sz w:val="32"/>
          <w:szCs w:val="32"/>
          <w:highlight w:val="none"/>
          <w:lang w:val="en-US" w:eastAsia="zh-CN"/>
        </w:rPr>
        <w:t>年</w:t>
      </w: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日</w:t>
      </w:r>
      <w:r>
        <w:rPr>
          <w:rFonts w:hint="default" w:ascii="Times New Roman" w:hAnsi="Times New Roman"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rPr>
        <w:t>日</w:t>
      </w:r>
      <w:bookmarkStart w:id="0" w:name="_GoBack"/>
      <w:bookmarkEnd w:id="0"/>
      <w:r>
        <w:rPr>
          <w:rFonts w:hint="default" w:ascii="Times New Roman" w:hAnsi="Times New Roman" w:eastAsia="仿宋_GB2312" w:cs="Times New Roman"/>
          <w:sz w:val="32"/>
          <w:szCs w:val="32"/>
          <w:highlight w:val="none"/>
        </w:rPr>
        <w:t>期：</w:t>
      </w:r>
      <w:r>
        <w:rPr>
          <w:rFonts w:hint="eastAsia" w:ascii="Times New Roman" w:hAnsi="Times New Roman" w:eastAsia="仿宋_GB2312" w:cs="Times New Roman"/>
          <w:sz w:val="32"/>
          <w:szCs w:val="32"/>
          <w:highlight w:val="none"/>
          <w:lang w:val="en-US" w:eastAsia="zh-CN"/>
        </w:rPr>
        <w:t>2020</w:t>
      </w:r>
      <w:r>
        <w:rPr>
          <w:rFonts w:hint="default" w:ascii="Times New Roman" w:hAnsi="Times New Roman" w:eastAsia="仿宋_GB2312" w:cs="Times New Roman"/>
          <w:sz w:val="32"/>
          <w:szCs w:val="32"/>
          <w:highlight w:val="none"/>
          <w:lang w:val="en-US" w:eastAsia="zh-CN"/>
        </w:rPr>
        <w:t>年</w:t>
      </w: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日</w:t>
      </w:r>
    </w:p>
    <w:sectPr>
      <w:headerReference r:id="rId3" w:type="default"/>
      <w:footerReference r:id="rId4" w:type="default"/>
      <w:pgSz w:w="11906" w:h="16838"/>
      <w:pgMar w:top="2098" w:right="1474" w:bottom="1984" w:left="1587" w:header="851" w:footer="992" w:gutter="0"/>
      <w:pgNumType w:fmt="numberInDash"/>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Menl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t>- 1 -</w:t>
                          </w:r>
                          <w:r>
                            <w:rPr>
                              <w:rFonts w:hint="default" w:ascii="Times New Roman" w:hAnsi="Times New Roman" w:cs="Times New Roman"/>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t>- 1 -</w:t>
                    </w:r>
                    <w:r>
                      <w:rPr>
                        <w:rFonts w:hint="default" w:ascii="Times New Roman" w:hAnsi="Times New Roman" w:cs="Times New Roman"/>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zMTQzZmY0ZmZlZjQwZmY0ODZlYjgxZDMzNTIxOTgifQ=="/>
  </w:docVars>
  <w:rsids>
    <w:rsidRoot w:val="68D15A90"/>
    <w:rsid w:val="00197CB8"/>
    <w:rsid w:val="006335AF"/>
    <w:rsid w:val="00A76622"/>
    <w:rsid w:val="00D575E6"/>
    <w:rsid w:val="010C0545"/>
    <w:rsid w:val="01CA1BFC"/>
    <w:rsid w:val="022E51A4"/>
    <w:rsid w:val="0318705B"/>
    <w:rsid w:val="033526D0"/>
    <w:rsid w:val="035D2013"/>
    <w:rsid w:val="03713232"/>
    <w:rsid w:val="046C21D0"/>
    <w:rsid w:val="05E661B9"/>
    <w:rsid w:val="05FB615F"/>
    <w:rsid w:val="084F532E"/>
    <w:rsid w:val="09F0285C"/>
    <w:rsid w:val="0A48676E"/>
    <w:rsid w:val="0A7A7C5C"/>
    <w:rsid w:val="0A864054"/>
    <w:rsid w:val="0AB97D26"/>
    <w:rsid w:val="0AE230E9"/>
    <w:rsid w:val="0B401B81"/>
    <w:rsid w:val="0C403025"/>
    <w:rsid w:val="0CB50A66"/>
    <w:rsid w:val="0CD12914"/>
    <w:rsid w:val="0CD14374"/>
    <w:rsid w:val="0E4214F1"/>
    <w:rsid w:val="0F605FD0"/>
    <w:rsid w:val="0F663BD2"/>
    <w:rsid w:val="0FE20F9D"/>
    <w:rsid w:val="0FEB602A"/>
    <w:rsid w:val="1007595A"/>
    <w:rsid w:val="1012756E"/>
    <w:rsid w:val="11C720B8"/>
    <w:rsid w:val="12690F62"/>
    <w:rsid w:val="12C07A61"/>
    <w:rsid w:val="12D8355F"/>
    <w:rsid w:val="134B7CB5"/>
    <w:rsid w:val="137974FF"/>
    <w:rsid w:val="13A83F2E"/>
    <w:rsid w:val="13BA5D6B"/>
    <w:rsid w:val="13CD4D8B"/>
    <w:rsid w:val="144C52D9"/>
    <w:rsid w:val="15003E83"/>
    <w:rsid w:val="16281367"/>
    <w:rsid w:val="16317A78"/>
    <w:rsid w:val="16BF2B60"/>
    <w:rsid w:val="16FD0446"/>
    <w:rsid w:val="17A51B58"/>
    <w:rsid w:val="197907DA"/>
    <w:rsid w:val="198739F3"/>
    <w:rsid w:val="1A49562F"/>
    <w:rsid w:val="1A8E3CB6"/>
    <w:rsid w:val="1AA90ECC"/>
    <w:rsid w:val="1BAC19F3"/>
    <w:rsid w:val="1BD50639"/>
    <w:rsid w:val="1D0F3839"/>
    <w:rsid w:val="1E181AED"/>
    <w:rsid w:val="1E800217"/>
    <w:rsid w:val="1ED6542D"/>
    <w:rsid w:val="1F2C6132"/>
    <w:rsid w:val="201715B2"/>
    <w:rsid w:val="20D94EF4"/>
    <w:rsid w:val="20E17D82"/>
    <w:rsid w:val="20E907DF"/>
    <w:rsid w:val="23A83A0D"/>
    <w:rsid w:val="23C47ABA"/>
    <w:rsid w:val="2443168D"/>
    <w:rsid w:val="24AF2F3B"/>
    <w:rsid w:val="252A6107"/>
    <w:rsid w:val="266F2F1B"/>
    <w:rsid w:val="2735702D"/>
    <w:rsid w:val="27A06B10"/>
    <w:rsid w:val="28C72950"/>
    <w:rsid w:val="28DA5551"/>
    <w:rsid w:val="293E52B8"/>
    <w:rsid w:val="294604C6"/>
    <w:rsid w:val="2A2D4F40"/>
    <w:rsid w:val="2ABC500A"/>
    <w:rsid w:val="2B762959"/>
    <w:rsid w:val="2C503941"/>
    <w:rsid w:val="2C774D5B"/>
    <w:rsid w:val="2D5269E7"/>
    <w:rsid w:val="2DF1306D"/>
    <w:rsid w:val="2E924DF5"/>
    <w:rsid w:val="2F956FA1"/>
    <w:rsid w:val="31AB088A"/>
    <w:rsid w:val="31C52F43"/>
    <w:rsid w:val="31D53C4D"/>
    <w:rsid w:val="31E96171"/>
    <w:rsid w:val="32106030"/>
    <w:rsid w:val="321118B3"/>
    <w:rsid w:val="326225B7"/>
    <w:rsid w:val="327132A3"/>
    <w:rsid w:val="32A92D2C"/>
    <w:rsid w:val="345F6B7A"/>
    <w:rsid w:val="347A344E"/>
    <w:rsid w:val="354E4284"/>
    <w:rsid w:val="36113FC2"/>
    <w:rsid w:val="36273F67"/>
    <w:rsid w:val="36E865A3"/>
    <w:rsid w:val="37055B53"/>
    <w:rsid w:val="370A1FDB"/>
    <w:rsid w:val="37F62EDD"/>
    <w:rsid w:val="3908621E"/>
    <w:rsid w:val="39B5118A"/>
    <w:rsid w:val="39DA7111"/>
    <w:rsid w:val="3A1976E0"/>
    <w:rsid w:val="3AA2053D"/>
    <w:rsid w:val="3ACE0108"/>
    <w:rsid w:val="3AF93AFF"/>
    <w:rsid w:val="3B243095"/>
    <w:rsid w:val="3BEE5FE1"/>
    <w:rsid w:val="3D0535AB"/>
    <w:rsid w:val="3D390582"/>
    <w:rsid w:val="3E6853F0"/>
    <w:rsid w:val="3F2F1936"/>
    <w:rsid w:val="40B9143D"/>
    <w:rsid w:val="41FD4053"/>
    <w:rsid w:val="42630D76"/>
    <w:rsid w:val="428A38B6"/>
    <w:rsid w:val="433C6F5D"/>
    <w:rsid w:val="447D7569"/>
    <w:rsid w:val="46336C3B"/>
    <w:rsid w:val="46B55F0F"/>
    <w:rsid w:val="479245F9"/>
    <w:rsid w:val="49190F7D"/>
    <w:rsid w:val="49272491"/>
    <w:rsid w:val="49447842"/>
    <w:rsid w:val="49946A8C"/>
    <w:rsid w:val="49C76797"/>
    <w:rsid w:val="49F72B69"/>
    <w:rsid w:val="4A125911"/>
    <w:rsid w:val="4B5A49AF"/>
    <w:rsid w:val="4D8E364A"/>
    <w:rsid w:val="4D940607"/>
    <w:rsid w:val="4E9066F0"/>
    <w:rsid w:val="4FB7212F"/>
    <w:rsid w:val="515371F8"/>
    <w:rsid w:val="51A072F7"/>
    <w:rsid w:val="51E02EF5"/>
    <w:rsid w:val="521C7F46"/>
    <w:rsid w:val="524B7790"/>
    <w:rsid w:val="52EF6DCA"/>
    <w:rsid w:val="53450CAD"/>
    <w:rsid w:val="54583FED"/>
    <w:rsid w:val="56137B46"/>
    <w:rsid w:val="57482141"/>
    <w:rsid w:val="5761526A"/>
    <w:rsid w:val="579F72CD"/>
    <w:rsid w:val="58214023"/>
    <w:rsid w:val="58466978"/>
    <w:rsid w:val="594453FF"/>
    <w:rsid w:val="5967213C"/>
    <w:rsid w:val="5AED79B9"/>
    <w:rsid w:val="5B4516CD"/>
    <w:rsid w:val="5EFA7358"/>
    <w:rsid w:val="602B4698"/>
    <w:rsid w:val="606B19BF"/>
    <w:rsid w:val="60785451"/>
    <w:rsid w:val="60A4759A"/>
    <w:rsid w:val="60AF33AD"/>
    <w:rsid w:val="6119493E"/>
    <w:rsid w:val="612742F0"/>
    <w:rsid w:val="62782999"/>
    <w:rsid w:val="63A562DD"/>
    <w:rsid w:val="64343F73"/>
    <w:rsid w:val="66803B38"/>
    <w:rsid w:val="66A95F12"/>
    <w:rsid w:val="6779726B"/>
    <w:rsid w:val="677F225C"/>
    <w:rsid w:val="679A7B08"/>
    <w:rsid w:val="67B3793A"/>
    <w:rsid w:val="68490BA5"/>
    <w:rsid w:val="68A512BF"/>
    <w:rsid w:val="68D15A90"/>
    <w:rsid w:val="69010354"/>
    <w:rsid w:val="69087CDF"/>
    <w:rsid w:val="697E31A1"/>
    <w:rsid w:val="6ADF656A"/>
    <w:rsid w:val="6B4F20E5"/>
    <w:rsid w:val="6C0949AC"/>
    <w:rsid w:val="6C2C7587"/>
    <w:rsid w:val="6DF523F6"/>
    <w:rsid w:val="6E6910B0"/>
    <w:rsid w:val="6EB87F35"/>
    <w:rsid w:val="6ECA7E4F"/>
    <w:rsid w:val="70632E9E"/>
    <w:rsid w:val="70CD3D9D"/>
    <w:rsid w:val="70FB13E9"/>
    <w:rsid w:val="71B8501F"/>
    <w:rsid w:val="71E91071"/>
    <w:rsid w:val="727069CC"/>
    <w:rsid w:val="72C20D55"/>
    <w:rsid w:val="740500E7"/>
    <w:rsid w:val="75313FD1"/>
    <w:rsid w:val="75373CDC"/>
    <w:rsid w:val="76461249"/>
    <w:rsid w:val="771317BD"/>
    <w:rsid w:val="77902BB7"/>
    <w:rsid w:val="77D52026"/>
    <w:rsid w:val="78222126"/>
    <w:rsid w:val="78446385"/>
    <w:rsid w:val="78A14788"/>
    <w:rsid w:val="79940D02"/>
    <w:rsid w:val="7A6C09E6"/>
    <w:rsid w:val="7B362C0D"/>
    <w:rsid w:val="7C4A7F77"/>
    <w:rsid w:val="7D472B86"/>
    <w:rsid w:val="7D610354"/>
    <w:rsid w:val="7D730CDE"/>
    <w:rsid w:val="7DA372AE"/>
    <w:rsid w:val="7DA75CB5"/>
    <w:rsid w:val="7DAE5640"/>
    <w:rsid w:val="7E2255FE"/>
    <w:rsid w:val="7E6A37F4"/>
    <w:rsid w:val="7F5F2398"/>
    <w:rsid w:val="7F6E4F4F"/>
    <w:rsid w:val="7F8E22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800080"/>
      <w:u w:val="none"/>
    </w:rPr>
  </w:style>
  <w:style w:type="character" w:styleId="10">
    <w:name w:val="HTML Definition"/>
    <w:basedOn w:val="7"/>
    <w:qFormat/>
    <w:uiPriority w:val="0"/>
    <w:rPr>
      <w:i/>
    </w:rPr>
  </w:style>
  <w:style w:type="character" w:styleId="11">
    <w:name w:val="Hyperlink"/>
    <w:basedOn w:val="7"/>
    <w:qFormat/>
    <w:uiPriority w:val="0"/>
    <w:rPr>
      <w:color w:val="0000FF"/>
      <w:u w:val="none"/>
    </w:rPr>
  </w:style>
  <w:style w:type="character" w:styleId="12">
    <w:name w:val="HTML Code"/>
    <w:basedOn w:val="7"/>
    <w:qFormat/>
    <w:uiPriority w:val="0"/>
    <w:rPr>
      <w:rFonts w:ascii="Menlo" w:hAnsi="Menlo" w:eastAsia="Menlo" w:cs="Menlo"/>
      <w:color w:val="C7254E"/>
      <w:sz w:val="21"/>
      <w:szCs w:val="21"/>
      <w:shd w:val="clear" w:fill="F9F2F4"/>
    </w:rPr>
  </w:style>
  <w:style w:type="character" w:styleId="13">
    <w:name w:val="HTML Keyboard"/>
    <w:basedOn w:val="7"/>
    <w:qFormat/>
    <w:uiPriority w:val="0"/>
    <w:rPr>
      <w:rFonts w:hint="default" w:ascii="Menlo" w:hAnsi="Menlo" w:eastAsia="Menlo" w:cs="Menlo"/>
      <w:color w:val="FFFFFF"/>
      <w:sz w:val="21"/>
      <w:szCs w:val="21"/>
      <w:shd w:val="clear" w:fill="333333"/>
    </w:rPr>
  </w:style>
  <w:style w:type="character" w:styleId="14">
    <w:name w:val="HTML Sample"/>
    <w:basedOn w:val="7"/>
    <w:qFormat/>
    <w:uiPriority w:val="0"/>
    <w:rPr>
      <w:rFonts w:hint="default" w:ascii="Menlo" w:hAnsi="Menlo" w:eastAsia="Menlo" w:cs="Menlo"/>
      <w:sz w:val="21"/>
      <w:szCs w:val="21"/>
    </w:rPr>
  </w:style>
  <w:style w:type="character" w:customStyle="1" w:styleId="15">
    <w:name w:val="font11"/>
    <w:basedOn w:val="7"/>
    <w:qFormat/>
    <w:uiPriority w:val="0"/>
    <w:rPr>
      <w:rFonts w:hint="default" w:ascii="Times New Roman" w:hAnsi="Times New Roman" w:cs="Times New Roman"/>
      <w:color w:val="000000"/>
      <w:sz w:val="28"/>
      <w:szCs w:val="28"/>
      <w:u w:val="none"/>
    </w:rPr>
  </w:style>
  <w:style w:type="character" w:customStyle="1" w:styleId="16">
    <w:name w:val="font01"/>
    <w:basedOn w:val="7"/>
    <w:qFormat/>
    <w:uiPriority w:val="0"/>
    <w:rPr>
      <w:rFonts w:hint="eastAsia" w:ascii="宋体" w:hAnsi="宋体" w:eastAsia="宋体" w:cs="宋体"/>
      <w:color w:val="000000"/>
      <w:sz w:val="28"/>
      <w:szCs w:val="28"/>
      <w:u w:val="none"/>
    </w:rPr>
  </w:style>
  <w:style w:type="character" w:customStyle="1" w:styleId="17">
    <w:name w:val="font21"/>
    <w:basedOn w:val="7"/>
    <w:qFormat/>
    <w:uiPriority w:val="0"/>
    <w:rPr>
      <w:rFonts w:hint="eastAsia" w:ascii="宋体" w:hAnsi="宋体" w:eastAsia="宋体" w:cs="宋体"/>
      <w:color w:val="000000"/>
      <w:sz w:val="20"/>
      <w:szCs w:val="20"/>
      <w:u w:val="none"/>
    </w:rPr>
  </w:style>
  <w:style w:type="character" w:customStyle="1" w:styleId="18">
    <w:name w:val="font71"/>
    <w:basedOn w:val="7"/>
    <w:qFormat/>
    <w:uiPriority w:val="0"/>
    <w:rPr>
      <w:rFonts w:hint="eastAsia" w:ascii="宋体" w:hAnsi="宋体" w:eastAsia="宋体" w:cs="宋体"/>
      <w:color w:val="000000"/>
      <w:sz w:val="20"/>
      <w:szCs w:val="20"/>
      <w:u w:val="none"/>
    </w:rPr>
  </w:style>
  <w:style w:type="character" w:customStyle="1" w:styleId="19">
    <w:name w:val="font31"/>
    <w:basedOn w:val="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2251</Words>
  <Characters>2255</Characters>
  <Lines>0</Lines>
  <Paragraphs>0</Paragraphs>
  <TotalTime>0</TotalTime>
  <ScaleCrop>false</ScaleCrop>
  <LinksUpToDate>false</LinksUpToDate>
  <CharactersWithSpaces>2332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2020-07-17T01:32:00Z</dcterms:created>
  <dc:creator>HP-User</dc:creator>
  <cp:lastModifiedBy>lenovo</cp:lastModifiedBy>
  <cp:lastPrinted>2020-07-22T07:31:00Z</cp:lastPrinted>
  <dcterms:modified xsi:type="dcterms:W3CDTF">2022-07-12T00:54:30Z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A9ACFCE8F6B847D7A3C502817CD650A6</vt:lpwstr>
  </property>
</Properties>
</file>