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附件1</w:t>
      </w:r>
    </w:p>
    <w:p>
      <w:pPr>
        <w:keepNext w:val="0"/>
        <w:keepLines w:val="0"/>
        <w:pageBreakBefore w:val="0"/>
        <w:widowControl/>
        <w:tabs>
          <w:tab w:val="center" w:pos="4819"/>
          <w:tab w:val="right" w:pos="9638"/>
        </w:tabs>
        <w:kinsoku/>
        <w:wordWrap/>
        <w:overflowPunct/>
        <w:topLinePunct w:val="0"/>
        <w:autoSpaceDE/>
        <w:autoSpaceDN/>
        <w:bidi w:val="0"/>
        <w:adjustRightInd/>
        <w:snapToGrid/>
        <w:spacing w:line="600" w:lineRule="exact"/>
        <w:textAlignment w:val="auto"/>
        <w:rPr>
          <w:rFonts w:eastAsia="方正仿宋简体"/>
          <w:bCs/>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auto"/>
        <w:rPr>
          <w:rFonts w:ascii="方正小标宋简体" w:hAnsi="方正小标宋简体" w:eastAsia="方正小标宋简体" w:cs="仿宋_GB2312"/>
          <w:bCs/>
          <w:sz w:val="44"/>
          <w:szCs w:val="44"/>
        </w:rPr>
      </w:pPr>
      <w:r>
        <w:rPr>
          <w:rFonts w:hint="eastAsia" w:ascii="方正小标宋简体" w:hAnsi="方正小标宋简体" w:eastAsia="方正小标宋简体" w:cs="方正小标宋简体"/>
          <w:spacing w:val="-14"/>
          <w:sz w:val="44"/>
          <w:szCs w:val="44"/>
        </w:rPr>
        <w:t>2021年第四届中国（山东）农业创富大会方案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习近平总书记关于“三农”工作的重要讲话和指示批示精神，落实山东省委省政府关于全面推进乡村振兴工作，经山东省人民政府批准同意，现定于2021年9月2日至4日在青岛市主办“2021年第四届中国（山东）农业创富大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大会由山东广播电视台农科频道、山东广播电视台生活频道、山东广电农科传媒有限公司等单位承办。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ascii="Times New Roman" w:hAnsi="Times New Roman" w:eastAsia="黑体" w:cs="仿宋_GB2312"/>
          <w:sz w:val="32"/>
          <w:szCs w:val="32"/>
        </w:rPr>
      </w:pPr>
      <w:r>
        <w:rPr>
          <w:rFonts w:hint="eastAsia" w:ascii="Times New Roman" w:hAnsi="Times New Roman" w:eastAsia="黑体" w:cs="仿宋_GB2312"/>
          <w:sz w:val="32"/>
          <w:szCs w:val="32"/>
        </w:rPr>
        <w:t>一、活动时间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2021年9月2日至4日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ascii="Times New Roman" w:hAnsi="Times New Roman" w:eastAsia="黑体" w:cs="仿宋_GB2312"/>
          <w:sz w:val="32"/>
          <w:szCs w:val="32"/>
        </w:rPr>
      </w:pPr>
      <w:r>
        <w:rPr>
          <w:rFonts w:hint="eastAsia" w:ascii="Times New Roman" w:hAnsi="Times New Roman" w:eastAsia="黑体" w:cs="仿宋_GB2312"/>
          <w:sz w:val="32"/>
          <w:szCs w:val="32"/>
        </w:rPr>
        <w:t>二、活动地点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青岛国际会展中心（崂山）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青岛海天金融中心酒店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ascii="Times New Roman" w:hAnsi="Times New Roman" w:eastAsia="黑体" w:cs="仿宋_GB2312"/>
          <w:sz w:val="32"/>
          <w:szCs w:val="32"/>
        </w:rPr>
      </w:pPr>
      <w:r>
        <w:rPr>
          <w:rFonts w:hint="eastAsia" w:ascii="Times New Roman" w:hAnsi="Times New Roman" w:eastAsia="黑体" w:cs="仿宋_GB2312"/>
          <w:sz w:val="32"/>
          <w:szCs w:val="32"/>
        </w:rPr>
        <w:t>三、活动名称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2021年第四届中国（山东）农业创富大会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ascii="Times New Roman" w:hAnsi="Times New Roman" w:eastAsia="黑体" w:cs="仿宋_GB2312"/>
          <w:sz w:val="32"/>
          <w:szCs w:val="32"/>
        </w:rPr>
      </w:pPr>
      <w:r>
        <w:rPr>
          <w:rFonts w:hint="eastAsia" w:ascii="Times New Roman" w:hAnsi="Times New Roman" w:eastAsia="黑体" w:cs="仿宋_GB2312"/>
          <w:sz w:val="32"/>
          <w:szCs w:val="32"/>
        </w:rPr>
        <w:t>四、活动</w:t>
      </w:r>
      <w:r>
        <w:rPr>
          <w:rFonts w:ascii="Times New Roman" w:hAnsi="Times New Roman" w:eastAsia="黑体" w:cs="仿宋_GB2312"/>
          <w:sz w:val="32"/>
          <w:szCs w:val="32"/>
        </w:rPr>
        <w:t>主题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庆祝建党100周年全面推进乡村振兴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ascii="Times New Roman" w:hAnsi="Times New Roman" w:eastAsia="黑体" w:cs="楷体"/>
          <w:sz w:val="32"/>
          <w:szCs w:val="32"/>
        </w:rPr>
      </w:pPr>
      <w:r>
        <w:rPr>
          <w:rFonts w:hint="eastAsia" w:ascii="Times New Roman" w:hAnsi="Times New Roman" w:eastAsia="黑体" w:cs="仿宋_GB2312"/>
          <w:sz w:val="32"/>
          <w:szCs w:val="32"/>
        </w:rPr>
        <w:t>五、</w:t>
      </w:r>
      <w:r>
        <w:rPr>
          <w:rFonts w:ascii="Times New Roman" w:hAnsi="Times New Roman" w:eastAsia="黑体" w:cs="楷体"/>
          <w:sz w:val="32"/>
          <w:szCs w:val="32"/>
        </w:rPr>
        <w:t>组织机构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办单位：山东省农业农村厅、山东省商务厅、山东省发展和改革委员会、山东省文化和旅游厅、共青团山东省委、山东省畜牧兽医局、山东省农业科学院、山东农业大学、青岛农业大学、中国农业生产资料流通协会、山东广播电视台、山东广电传媒集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（二）承办单位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山东广播电视台农科频道、山东广播电视台生活频道、山东广电农科传媒有限公司。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ascii="Times New Roman" w:hAnsi="Times New Roman" w:eastAsia="黑体" w:cs="楷体"/>
          <w:sz w:val="32"/>
          <w:szCs w:val="32"/>
        </w:rPr>
      </w:pPr>
      <w:r>
        <w:rPr>
          <w:rFonts w:hint="eastAsia" w:ascii="Times New Roman" w:hAnsi="Times New Roman" w:eastAsia="黑体" w:cs="楷体"/>
          <w:sz w:val="32"/>
          <w:szCs w:val="32"/>
        </w:rPr>
        <w:t>六、展会</w:t>
      </w:r>
      <w:r>
        <w:rPr>
          <w:rFonts w:ascii="Times New Roman" w:hAnsi="Times New Roman" w:eastAsia="黑体" w:cs="楷体"/>
          <w:sz w:val="32"/>
          <w:szCs w:val="32"/>
        </w:rPr>
        <w:t>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第四届中国（山东）农业创富大会展：青岛国际会展中心1号馆、2号馆以及室外东广场展区，展览总面积近2万5千平方米，展位约计630多个。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（一）开幕式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时间：9月4日上午9：00至9：40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邀请国家农业农村部、全国供销合作总社、山东省人民政府、青岛市人民政府以及有关单位领导同志出席并致辞，开幕式结束后安排巡馆。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（二）主题展览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第四届中国（山东）农业创富大会以“乡村振兴、产销对接”为主题，集中展示我国实施乡村振兴战略以来全国各地农业农村发展面貌和成果成就。主要包括4大展区。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1.乡村振兴展区；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2.创富项目展区；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3.特色优质农产品展区；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4.精致乡村生活展区。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ascii="Times New Roman" w:hAnsi="Times New Roman" w:eastAsia="黑体" w:cs="仿宋_GB2312"/>
          <w:sz w:val="32"/>
          <w:szCs w:val="32"/>
        </w:rPr>
      </w:pPr>
      <w:r>
        <w:rPr>
          <w:rFonts w:hint="eastAsia" w:ascii="Times New Roman" w:hAnsi="Times New Roman" w:eastAsia="黑体" w:cs="仿宋_GB2312"/>
          <w:sz w:val="32"/>
          <w:szCs w:val="32"/>
        </w:rPr>
        <w:t>七、展览场地及展位收费标准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（一）展览场地：青岛国际会展中心（青岛市崂山区苗岭路9号）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（二）展馆区域：1号馆、2号馆及东广场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（三）展位收费标准</w:t>
      </w:r>
    </w:p>
    <w:tbl>
      <w:tblPr>
        <w:tblStyle w:val="6"/>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670" w:type="dxa"/>
            <w:vAlign w:val="top"/>
          </w:tcPr>
          <w:p>
            <w:pPr>
              <w:pStyle w:val="10"/>
              <w:spacing w:line="560" w:lineRule="exact"/>
              <w:ind w:firstLine="0" w:firstLineChars="0"/>
              <w:jc w:val="center"/>
              <w:rPr>
                <w:rFonts w:hint="eastAsia" w:ascii="黑体" w:hAnsi="黑体" w:eastAsia="黑体" w:cs="黑体"/>
                <w:b w:val="0"/>
                <w:bCs/>
                <w:sz w:val="28"/>
                <w:szCs w:val="28"/>
              </w:rPr>
            </w:pPr>
            <w:r>
              <w:rPr>
                <w:rFonts w:hint="eastAsia" w:ascii="黑体" w:hAnsi="黑体" w:eastAsia="黑体" w:cs="黑体"/>
                <w:b w:val="0"/>
                <w:bCs/>
                <w:sz w:val="28"/>
                <w:szCs w:val="28"/>
              </w:rPr>
              <w:t>项目类别</w:t>
            </w:r>
          </w:p>
        </w:tc>
        <w:tc>
          <w:tcPr>
            <w:tcW w:w="2410" w:type="dxa"/>
            <w:vAlign w:val="top"/>
          </w:tcPr>
          <w:p>
            <w:pPr>
              <w:pStyle w:val="10"/>
              <w:spacing w:line="560" w:lineRule="exact"/>
              <w:ind w:firstLine="0" w:firstLineChars="0"/>
              <w:jc w:val="center"/>
              <w:rPr>
                <w:rFonts w:hint="eastAsia" w:ascii="黑体" w:hAnsi="黑体" w:eastAsia="黑体" w:cs="黑体"/>
                <w:b w:val="0"/>
                <w:bCs/>
                <w:sz w:val="28"/>
                <w:szCs w:val="28"/>
              </w:rPr>
            </w:pPr>
            <w:r>
              <w:rPr>
                <w:rFonts w:hint="eastAsia" w:ascii="黑体" w:hAnsi="黑体" w:eastAsia="黑体" w:cs="黑体"/>
                <w:b w:val="0"/>
                <w:bCs/>
                <w:sz w:val="28"/>
                <w:szCs w:val="28"/>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670" w:type="dxa"/>
            <w:vAlign w:val="top"/>
          </w:tcPr>
          <w:p>
            <w:pPr>
              <w:pStyle w:val="10"/>
              <w:spacing w:line="560" w:lineRule="exact"/>
              <w:ind w:firstLine="0" w:firstLineChars="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标准展位</w:t>
            </w:r>
            <w:r>
              <w:rPr>
                <w:rFonts w:hint="eastAsia" w:ascii="仿宋_GB2312" w:hAnsi="仿宋_GB2312" w:eastAsia="仿宋_GB2312" w:cs="仿宋_GB2312"/>
                <w:bCs/>
                <w:sz w:val="28"/>
                <w:szCs w:val="28"/>
              </w:rPr>
              <w:t>（单开口）面积</w:t>
            </w:r>
            <w:r>
              <w:rPr>
                <w:rFonts w:hint="eastAsia" w:ascii="仿宋_GB2312" w:hAnsi="仿宋_GB2312" w:eastAsia="仿宋_GB2312" w:cs="仿宋_GB2312"/>
                <w:kern w:val="2"/>
                <w:sz w:val="28"/>
                <w:szCs w:val="28"/>
                <w:lang w:val="en-US" w:eastAsia="zh-CN" w:bidi="ar-SA"/>
              </w:rPr>
              <w:t>9</w:t>
            </w:r>
            <w:r>
              <w:rPr>
                <w:rFonts w:hint="eastAsia" w:ascii="仿宋_GB2312" w:hAnsi="仿宋_GB2312" w:eastAsia="仿宋_GB2312" w:cs="仿宋_GB2312"/>
                <w:bCs/>
                <w:sz w:val="28"/>
                <w:szCs w:val="28"/>
              </w:rPr>
              <w:t>平米</w:t>
            </w:r>
          </w:p>
        </w:tc>
        <w:tc>
          <w:tcPr>
            <w:tcW w:w="2410" w:type="dxa"/>
            <w:vAlign w:val="top"/>
          </w:tcPr>
          <w:p>
            <w:pPr>
              <w:pStyle w:val="10"/>
              <w:spacing w:line="560" w:lineRule="exact"/>
              <w:ind w:firstLine="0" w:firstLineChars="0"/>
              <w:jc w:val="center"/>
              <w:rPr>
                <w:rFonts w:hint="eastAsia" w:ascii="仿宋_GB2312" w:hAnsi="仿宋_GB2312" w:eastAsia="仿宋_GB2312" w:cs="仿宋_GB2312"/>
                <w:bCs/>
                <w:sz w:val="28"/>
                <w:szCs w:val="28"/>
              </w:rPr>
            </w:pPr>
            <w:r>
              <w:rPr>
                <w:rFonts w:hint="eastAsia" w:ascii="仿宋_GB2312" w:hAnsi="仿宋_GB2312" w:eastAsia="仿宋_GB2312" w:cs="仿宋_GB2312"/>
                <w:kern w:val="2"/>
                <w:sz w:val="28"/>
                <w:szCs w:val="28"/>
                <w:lang w:val="en-US" w:eastAsia="zh-CN" w:bidi="ar-SA"/>
              </w:rPr>
              <w:t>5000</w:t>
            </w:r>
            <w:r>
              <w:rPr>
                <w:rFonts w:hint="eastAsia" w:ascii="仿宋_GB2312" w:hAnsi="仿宋_GB2312" w:eastAsia="仿宋_GB2312" w:cs="仿宋_GB2312"/>
                <w:bCs/>
                <w:sz w:val="28"/>
                <w:szCs w:val="28"/>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670" w:type="dxa"/>
            <w:vAlign w:val="top"/>
          </w:tcPr>
          <w:p>
            <w:pPr>
              <w:pStyle w:val="10"/>
              <w:spacing w:line="560" w:lineRule="exact"/>
              <w:ind w:firstLine="0" w:firstLineChars="0"/>
              <w:jc w:val="center"/>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标准展位</w:t>
            </w:r>
            <w:r>
              <w:rPr>
                <w:rFonts w:hint="eastAsia" w:ascii="仿宋_GB2312" w:hAnsi="仿宋_GB2312" w:eastAsia="仿宋_GB2312" w:cs="仿宋_GB2312"/>
                <w:bCs/>
                <w:sz w:val="28"/>
                <w:szCs w:val="28"/>
              </w:rPr>
              <w:t>（双开口）</w:t>
            </w:r>
          </w:p>
        </w:tc>
        <w:tc>
          <w:tcPr>
            <w:tcW w:w="2410" w:type="dxa"/>
            <w:vAlign w:val="top"/>
          </w:tcPr>
          <w:p>
            <w:pPr>
              <w:pStyle w:val="10"/>
              <w:spacing w:line="560" w:lineRule="exact"/>
              <w:ind w:firstLine="0" w:firstLineChars="0"/>
              <w:jc w:val="center"/>
              <w:rPr>
                <w:rFonts w:hint="eastAsia" w:ascii="仿宋_GB2312" w:hAnsi="仿宋_GB2312" w:eastAsia="仿宋_GB2312" w:cs="仿宋_GB2312"/>
                <w:bCs/>
                <w:sz w:val="28"/>
                <w:szCs w:val="28"/>
              </w:rPr>
            </w:pPr>
            <w:r>
              <w:rPr>
                <w:rFonts w:hint="eastAsia" w:ascii="仿宋_GB2312" w:hAnsi="仿宋_GB2312" w:eastAsia="仿宋_GB2312" w:cs="仿宋_GB2312"/>
                <w:kern w:val="2"/>
                <w:sz w:val="28"/>
                <w:szCs w:val="28"/>
                <w:lang w:val="en-US" w:eastAsia="zh-CN" w:bidi="ar-SA"/>
              </w:rPr>
              <w:t>5500</w:t>
            </w:r>
            <w:r>
              <w:rPr>
                <w:rFonts w:hint="eastAsia" w:ascii="仿宋_GB2312" w:hAnsi="仿宋_GB2312" w:eastAsia="仿宋_GB2312" w:cs="仿宋_GB2312"/>
                <w:bCs/>
                <w:sz w:val="28"/>
                <w:szCs w:val="28"/>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670" w:type="dxa"/>
            <w:vAlign w:val="top"/>
          </w:tcPr>
          <w:p>
            <w:pPr>
              <w:pStyle w:val="10"/>
              <w:spacing w:line="560" w:lineRule="exact"/>
              <w:ind w:firstLine="0" w:firstLineChars="0"/>
              <w:jc w:val="center"/>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特装展位</w:t>
            </w:r>
          </w:p>
        </w:tc>
        <w:tc>
          <w:tcPr>
            <w:tcW w:w="2410" w:type="dxa"/>
            <w:vAlign w:val="top"/>
          </w:tcPr>
          <w:p>
            <w:pPr>
              <w:pStyle w:val="10"/>
              <w:spacing w:line="560" w:lineRule="exact"/>
              <w:ind w:firstLine="0" w:firstLineChars="0"/>
              <w:jc w:val="center"/>
              <w:rPr>
                <w:rFonts w:hint="eastAsia" w:ascii="仿宋_GB2312" w:hAnsi="仿宋_GB2312" w:eastAsia="仿宋_GB2312" w:cs="仿宋_GB2312"/>
                <w:bCs/>
                <w:sz w:val="28"/>
                <w:szCs w:val="28"/>
              </w:rPr>
            </w:pPr>
            <w:r>
              <w:rPr>
                <w:rFonts w:hint="eastAsia" w:ascii="仿宋_GB2312" w:hAnsi="仿宋_GB2312" w:eastAsia="仿宋_GB2312" w:cs="仿宋_GB2312"/>
                <w:kern w:val="2"/>
                <w:sz w:val="28"/>
                <w:szCs w:val="28"/>
                <w:lang w:val="en-US" w:eastAsia="zh-CN" w:bidi="ar-SA"/>
              </w:rPr>
              <w:t>750</w:t>
            </w:r>
            <w:r>
              <w:rPr>
                <w:rFonts w:hint="eastAsia" w:ascii="仿宋_GB2312" w:hAnsi="仿宋_GB2312" w:eastAsia="仿宋_GB2312" w:cs="仿宋_GB2312"/>
                <w:bCs/>
                <w:sz w:val="28"/>
                <w:szCs w:val="28"/>
              </w:rPr>
              <w:t>元/平米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670" w:type="dxa"/>
            <w:vAlign w:val="top"/>
          </w:tcPr>
          <w:p>
            <w:pPr>
              <w:pStyle w:val="10"/>
              <w:spacing w:line="560" w:lineRule="exact"/>
              <w:ind w:firstLine="0" w:firstLineChars="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室外展位</w:t>
            </w:r>
          </w:p>
        </w:tc>
        <w:tc>
          <w:tcPr>
            <w:tcW w:w="2410" w:type="dxa"/>
            <w:vAlign w:val="top"/>
          </w:tcPr>
          <w:p>
            <w:pPr>
              <w:pStyle w:val="10"/>
              <w:spacing w:line="560" w:lineRule="exact"/>
              <w:ind w:firstLine="0" w:firstLineChars="0"/>
              <w:jc w:val="center"/>
              <w:rPr>
                <w:rFonts w:hint="eastAsia" w:ascii="仿宋_GB2312" w:hAnsi="仿宋_GB2312" w:eastAsia="仿宋_GB2312" w:cs="仿宋_GB2312"/>
                <w:bCs/>
                <w:sz w:val="28"/>
                <w:szCs w:val="28"/>
              </w:rPr>
            </w:pPr>
            <w:r>
              <w:rPr>
                <w:rFonts w:hint="eastAsia" w:ascii="仿宋_GB2312" w:hAnsi="仿宋_GB2312" w:eastAsia="仿宋_GB2312" w:cs="仿宋_GB2312"/>
                <w:kern w:val="2"/>
                <w:sz w:val="28"/>
                <w:szCs w:val="28"/>
                <w:lang w:val="en-US" w:eastAsia="zh-CN" w:bidi="ar-SA"/>
              </w:rPr>
              <w:t>150</w:t>
            </w:r>
            <w:r>
              <w:rPr>
                <w:rFonts w:hint="eastAsia" w:ascii="仿宋_GB2312" w:hAnsi="仿宋_GB2312" w:eastAsia="仿宋_GB2312" w:cs="仿宋_GB2312"/>
                <w:bCs/>
                <w:sz w:val="28"/>
                <w:szCs w:val="28"/>
              </w:rPr>
              <w:t>元/平米</w:t>
            </w:r>
          </w:p>
        </w:tc>
      </w:tr>
    </w:tbl>
    <w:p>
      <w:pPr>
        <w:keepNext w:val="0"/>
        <w:keepLines w:val="0"/>
        <w:pageBreakBefore w:val="0"/>
        <w:widowControl w:val="0"/>
        <w:kinsoku/>
        <w:wordWrap/>
        <w:overflowPunct/>
        <w:topLinePunct w:val="0"/>
        <w:bidi w:val="0"/>
        <w:adjustRightInd/>
        <w:snapToGrid/>
        <w:spacing w:line="560" w:lineRule="exact"/>
        <w:ind w:left="0" w:leftChars="0" w:right="0"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）展位</w:t>
      </w:r>
      <w:r>
        <w:rPr>
          <w:rFonts w:hint="eastAsia" w:ascii="仿宋_GB2312" w:hAnsi="仿宋_GB2312" w:eastAsia="仿宋_GB2312" w:cs="仿宋_GB2312"/>
          <w:sz w:val="32"/>
          <w:szCs w:val="32"/>
          <w:lang w:val="en-US" w:eastAsia="zh-CN"/>
        </w:rPr>
        <w:t>图（附后）</w:t>
      </w:r>
    </w:p>
    <w:p>
      <w:pPr>
        <w:autoSpaceDE w:val="0"/>
        <w:autoSpaceDN w:val="0"/>
        <w:spacing w:line="560" w:lineRule="exact"/>
        <w:ind w:right="2372"/>
        <w:jc w:val="right"/>
        <w:outlineLvl w:val="0"/>
        <w:rPr>
          <w:rFonts w:ascii="Times New Roman" w:hAnsi="Times New Roman" w:eastAsia="仿宋_GB2312"/>
          <w:bCs/>
          <w:sz w:val="30"/>
          <w:szCs w:val="30"/>
        </w:rPr>
      </w:pPr>
    </w:p>
    <w:p>
      <w:pPr>
        <w:widowControl/>
        <w:jc w:val="center"/>
        <w:rPr>
          <w:rFonts w:ascii="Times New Roman" w:hAnsi="Times New Roman" w:eastAsia="仿宋_GB2312"/>
          <w:bCs/>
          <w:sz w:val="30"/>
          <w:szCs w:val="30"/>
        </w:rPr>
      </w:pPr>
      <w:r>
        <w:rPr>
          <w:rFonts w:ascii="Times New Roman" w:hAnsi="Times New Roman" w:eastAsia="仿宋_GB2312"/>
          <w:bCs/>
          <w:sz w:val="30"/>
          <w:szCs w:val="30"/>
        </w:rPr>
        <w:drawing>
          <wp:inline distT="0" distB="0" distL="0" distR="0">
            <wp:extent cx="3657600" cy="8086090"/>
            <wp:effectExtent l="0" t="0" r="0" b="10160"/>
            <wp:docPr id="2" name="图片 2" descr="C:\Users\CHEN\AppData\Local\Temp\WeChat Files\717d3c635874b1f72125f6caf896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HEN\AppData\Local\Temp\WeChat Files\717d3c635874b1f72125f6caf89683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657600" cy="8086090"/>
                    </a:xfrm>
                    <a:prstGeom prst="rect">
                      <a:avLst/>
                    </a:prstGeom>
                    <a:noFill/>
                    <a:ln>
                      <a:noFill/>
                    </a:ln>
                  </pic:spPr>
                </pic:pic>
              </a:graphicData>
            </a:graphic>
          </wp:inline>
        </w:drawing>
      </w:r>
    </w:p>
    <w:p>
      <w:pPr>
        <w:spacing w:line="56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560" w:lineRule="exact"/>
        <w:rPr>
          <w:rFonts w:hint="eastAsia" w:ascii="仿宋" w:hAnsi="仿宋" w:eastAsia="仿宋"/>
          <w:sz w:val="32"/>
          <w:szCs w:val="32"/>
        </w:rPr>
      </w:pPr>
    </w:p>
    <w:p>
      <w:pPr>
        <w:spacing w:line="700" w:lineRule="exact"/>
        <w:jc w:val="center"/>
        <w:rPr>
          <w:rFonts w:ascii="方正小标宋简体" w:hAnsi="方正小标宋简体" w:eastAsia="方正小标宋简体" w:cs="方正小标宋简体"/>
          <w:spacing w:val="-14"/>
          <w:sz w:val="44"/>
          <w:szCs w:val="44"/>
        </w:rPr>
      </w:pPr>
      <w:r>
        <w:rPr>
          <w:rFonts w:hint="eastAsia" w:ascii="方正小标宋简体" w:hAnsi="方正小标宋简体" w:eastAsia="方正小标宋简体" w:cs="方正小标宋简体"/>
          <w:spacing w:val="-14"/>
          <w:sz w:val="44"/>
          <w:szCs w:val="44"/>
        </w:rPr>
        <w:t>第二届农商互联“新渠道—优质鲁货产销对接会”</w:t>
      </w:r>
    </w:p>
    <w:p>
      <w:pPr>
        <w:spacing w:line="700" w:lineRule="exact"/>
        <w:jc w:val="center"/>
        <w:rPr>
          <w:rFonts w:ascii="方正小标宋简体" w:hAnsi="方正小标宋简体" w:eastAsia="方正小标宋简体" w:cs="方正小标宋简体"/>
          <w:spacing w:val="-14"/>
          <w:sz w:val="44"/>
          <w:szCs w:val="44"/>
        </w:rPr>
      </w:pPr>
      <w:r>
        <w:rPr>
          <w:rFonts w:hint="eastAsia" w:ascii="方正小标宋简体" w:hAnsi="方正小标宋简体" w:eastAsia="方正小标宋简体" w:cs="方正小标宋简体"/>
          <w:spacing w:val="-14"/>
          <w:sz w:val="44"/>
          <w:szCs w:val="44"/>
        </w:rPr>
        <w:t>活动方案</w:t>
      </w:r>
    </w:p>
    <w:p>
      <w:pPr>
        <w:spacing w:line="560" w:lineRule="exact"/>
        <w:jc w:val="center"/>
        <w:rPr>
          <w:rFonts w:ascii="仿宋" w:hAnsi="仿宋" w:eastAsia="仿宋" w:cs="Times New Roman"/>
          <w:sz w:val="32"/>
          <w:szCs w:val="32"/>
        </w:rPr>
      </w:pPr>
    </w:p>
    <w:p>
      <w:pPr>
        <w:numPr>
          <w:ilvl w:val="0"/>
          <w:numId w:val="1"/>
        </w:numPr>
        <w:spacing w:line="560" w:lineRule="exact"/>
        <w:ind w:firstLine="606" w:firstLineChars="200"/>
        <w:jc w:val="left"/>
        <w:rPr>
          <w:rFonts w:ascii="黑体" w:hAnsi="黑体" w:eastAsia="黑体" w:cs="仿宋_GB2312"/>
          <w:sz w:val="32"/>
          <w:szCs w:val="32"/>
        </w:rPr>
      </w:pPr>
      <w:r>
        <w:rPr>
          <w:rFonts w:hint="eastAsia" w:ascii="黑体" w:hAnsi="黑体" w:eastAsia="黑体" w:cs="仿宋_GB2312"/>
          <w:sz w:val="32"/>
          <w:szCs w:val="32"/>
        </w:rPr>
        <w:t>活动名称</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第二届农商互联“新渠道—优质鲁货产销对接会”</w:t>
      </w:r>
    </w:p>
    <w:p>
      <w:pPr>
        <w:spacing w:line="560" w:lineRule="exact"/>
        <w:ind w:firstLine="606" w:firstLineChars="200"/>
        <w:rPr>
          <w:rFonts w:ascii="黑体" w:hAnsi="黑体" w:eastAsia="黑体" w:cs="仿宋_GB2312"/>
          <w:sz w:val="32"/>
          <w:szCs w:val="32"/>
        </w:rPr>
      </w:pPr>
      <w:r>
        <w:rPr>
          <w:rFonts w:hint="eastAsia" w:ascii="黑体" w:hAnsi="黑体" w:eastAsia="黑体" w:cs="仿宋_GB2312"/>
          <w:sz w:val="32"/>
          <w:szCs w:val="32"/>
        </w:rPr>
        <w:t>二、活动主题</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新格局 新发展</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优质鲁货 农商互联</w:t>
      </w:r>
    </w:p>
    <w:p>
      <w:pPr>
        <w:pStyle w:val="4"/>
        <w:widowControl/>
        <w:shd w:val="clear" w:color="auto" w:fill="FFFFFF"/>
        <w:spacing w:before="0" w:beforeAutospacing="0" w:after="0" w:afterAutospacing="0" w:line="560" w:lineRule="exact"/>
        <w:ind w:firstLine="606" w:firstLineChars="200"/>
        <w:jc w:val="both"/>
        <w:rPr>
          <w:rFonts w:ascii="黑体" w:hAnsi="黑体" w:eastAsia="黑体" w:cs="仿宋_GB2312"/>
          <w:sz w:val="32"/>
          <w:szCs w:val="32"/>
        </w:rPr>
      </w:pPr>
      <w:r>
        <w:rPr>
          <w:rFonts w:hint="eastAsia" w:ascii="黑体" w:hAnsi="黑体" w:eastAsia="黑体" w:cs="仿宋_GB2312"/>
          <w:sz w:val="32"/>
          <w:szCs w:val="32"/>
        </w:rPr>
        <w:t>三、活动时间</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2021年9月2日—4日</w:t>
      </w:r>
    </w:p>
    <w:p>
      <w:pPr>
        <w:pStyle w:val="4"/>
        <w:widowControl/>
        <w:shd w:val="clear" w:color="auto" w:fill="FFFFFF"/>
        <w:spacing w:before="0" w:beforeAutospacing="0" w:after="0" w:afterAutospacing="0" w:line="560" w:lineRule="exact"/>
        <w:ind w:firstLine="606" w:firstLineChars="200"/>
        <w:jc w:val="both"/>
        <w:rPr>
          <w:rFonts w:ascii="黑体" w:hAnsi="黑体" w:eastAsia="黑体" w:cs="仿宋_GB2312"/>
          <w:sz w:val="32"/>
          <w:szCs w:val="32"/>
        </w:rPr>
      </w:pPr>
      <w:r>
        <w:rPr>
          <w:rFonts w:hint="eastAsia" w:ascii="黑体" w:hAnsi="黑体" w:eastAsia="黑体" w:cs="仿宋_GB2312"/>
          <w:sz w:val="32"/>
          <w:szCs w:val="32"/>
        </w:rPr>
        <w:t>四、活动地点：</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青岛国际会展中心</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号馆大舞台</w:t>
      </w:r>
    </w:p>
    <w:p>
      <w:pPr>
        <w:pStyle w:val="4"/>
        <w:widowControl/>
        <w:numPr>
          <w:ilvl w:val="0"/>
          <w:numId w:val="2"/>
        </w:numPr>
        <w:shd w:val="clear" w:color="auto" w:fill="FFFFFF"/>
        <w:spacing w:before="0" w:beforeAutospacing="0" w:after="0" w:afterAutospacing="0" w:line="560" w:lineRule="exact"/>
        <w:ind w:firstLine="606" w:firstLineChars="200"/>
        <w:jc w:val="both"/>
        <w:rPr>
          <w:rFonts w:ascii="黑体" w:hAnsi="黑体" w:eastAsia="黑体"/>
          <w:sz w:val="32"/>
          <w:szCs w:val="32"/>
        </w:rPr>
      </w:pPr>
      <w:r>
        <w:rPr>
          <w:rFonts w:hint="eastAsia" w:ascii="黑体" w:hAnsi="黑体" w:eastAsia="黑体"/>
          <w:sz w:val="32"/>
          <w:szCs w:val="32"/>
        </w:rPr>
        <w:t>拟邀请领导、专家、嘉宾</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（一）省商务厅领导、市场体系建设处、电子商务处、流通业发展处负责同志；</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（二）各市商务局有关领导；</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（三）优质鲁货参展商、全省优秀商贸流通企业；省外商贸流通企业由山东广播电视台邀请；</w:t>
      </w:r>
    </w:p>
    <w:p>
      <w:pPr>
        <w:spacing w:line="560" w:lineRule="exact"/>
        <w:ind w:firstLine="606" w:firstLineChars="200"/>
        <w:rPr>
          <w:rFonts w:ascii="仿宋" w:hAnsi="仿宋" w:eastAsia="仿宋" w:cs="宋体"/>
          <w:sz w:val="32"/>
          <w:szCs w:val="32"/>
        </w:rPr>
      </w:pPr>
      <w:r>
        <w:rPr>
          <w:rFonts w:hint="eastAsia" w:ascii="仿宋_GB2312" w:hAnsi="仿宋_GB2312" w:eastAsia="仿宋_GB2312" w:cs="仿宋_GB2312"/>
          <w:sz w:val="32"/>
          <w:szCs w:val="32"/>
        </w:rPr>
        <w:t>（四）人民日报、新华社、中央电视台及全国17家省级对农电视新闻媒体以及全国主要网络媒体等。</w:t>
      </w:r>
    </w:p>
    <w:p>
      <w:pPr>
        <w:pStyle w:val="4"/>
        <w:widowControl/>
        <w:shd w:val="clear" w:color="auto" w:fill="FFFFFF"/>
        <w:spacing w:before="0" w:beforeAutospacing="0" w:after="0" w:afterAutospacing="0" w:line="560" w:lineRule="exact"/>
        <w:ind w:firstLine="606" w:firstLineChars="200"/>
        <w:jc w:val="both"/>
        <w:rPr>
          <w:rFonts w:ascii="黑体" w:hAnsi="黑体" w:eastAsia="黑体" w:cs="仿宋_GB2312"/>
          <w:sz w:val="32"/>
          <w:szCs w:val="32"/>
        </w:rPr>
      </w:pPr>
      <w:r>
        <w:rPr>
          <w:rFonts w:hint="eastAsia" w:ascii="黑体" w:hAnsi="黑体" w:eastAsia="黑体" w:cs="仿宋_GB2312"/>
          <w:sz w:val="32"/>
          <w:szCs w:val="32"/>
        </w:rPr>
        <w:t>六、产销活动日程安排</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展示农产品领域新产品、新技术、新模式、新业态，体现联产品、联市场、联数据、联标准、联设施“五联”特征，为农产品产销企业提供展览展示、采购对接、洽谈合作、经验分享的平台。集中宣传、推介区域公用品牌，邀请各地采购商现场洽谈，拓宽农产品销售渠道。</w:t>
      </w:r>
    </w:p>
    <w:p>
      <w:pPr>
        <w:spacing w:line="560" w:lineRule="exact"/>
        <w:ind w:firstLine="606"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（一）山东省农商互联示范市建设成就展</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1.时间：2021年9月2日—4日</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2.地点：青岛国际会展中心（崂山区苗岭路9号）</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3.主要内容：全面展示山东省淄博、枣庄、烟台、潍坊、济宁、日照、菏泽七市农商互联示范市建设成就。9月4日上午开幕式前后，邀请与会领导巡展。</w:t>
      </w:r>
    </w:p>
    <w:p>
      <w:pPr>
        <w:spacing w:line="560" w:lineRule="exact"/>
        <w:ind w:firstLine="606"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（二）新渠道——优质鲁货产销对接会</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1.时间：2021年9月2日—3日</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2.地点：青岛国际会展中心2号馆大舞台</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3.参加人员：优质鲁货企业代表，全国大型农贸批发商、大型商超、农产品电商、社区生鲜连锁店等零售企业、电商平台、食品加工企业、大型餐饮企业、大型单位食堂采购部门等采购商。</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4.活动简要流程</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（1）9月2日下午1:00至5:00，开启第一轮产销对接推介活动。</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（2）9月3日上午9:30至11：30，开展第二轮对接活动。</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（3）9月3日下午14:00至16:00，邀请与会的商贸流通企业负责人观展选品，并评选出第四届中国农业创富大会“深受市场青睐的优质鲁货”。</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（4）9月4日上午10:00左右，在大会开幕式上，举行“深受市场青睐的优质鲁货”和“产销对接优秀商贸流通企业”表彰仪式。</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（5）9月3日至4日，邀请电商主播全程直播带货。</w:t>
      </w:r>
    </w:p>
    <w:p>
      <w:pPr>
        <w:pStyle w:val="4"/>
        <w:widowControl/>
        <w:shd w:val="clear" w:color="auto" w:fill="FFFFFF"/>
        <w:spacing w:before="0" w:beforeAutospacing="0" w:after="0" w:afterAutospacing="0" w:line="560" w:lineRule="exact"/>
        <w:ind w:firstLine="606" w:firstLineChars="200"/>
        <w:jc w:val="both"/>
        <w:rPr>
          <w:rFonts w:ascii="黑体" w:hAnsi="黑体" w:eastAsia="黑体" w:cs="仿宋_GB2312"/>
          <w:sz w:val="32"/>
          <w:szCs w:val="32"/>
        </w:rPr>
      </w:pPr>
      <w:r>
        <w:rPr>
          <w:rFonts w:hint="eastAsia" w:ascii="黑体" w:hAnsi="黑体" w:eastAsia="黑体" w:cs="仿宋_GB2312"/>
          <w:sz w:val="32"/>
          <w:szCs w:val="32"/>
        </w:rPr>
        <w:t>七、活动报名</w:t>
      </w:r>
    </w:p>
    <w:p>
      <w:pPr>
        <w:spacing w:line="560" w:lineRule="exact"/>
        <w:ind w:firstLine="60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大会组委会开通产销对接报名小程序：第二届农商互联“新渠道—优质鲁货产销对接会”，所有与会参展商和商贸流通企业通过小程序填表报名。</w:t>
      </w:r>
    </w:p>
    <w:p>
      <w:pPr>
        <w:spacing w:line="560" w:lineRule="exact"/>
        <w:ind w:firstLine="606"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采购商——农商互联报名二维码</w:t>
      </w:r>
    </w:p>
    <w:p>
      <w:pPr>
        <w:spacing w:line="560" w:lineRule="exact"/>
        <w:ind w:firstLine="606" w:firstLineChars="200"/>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241935</wp:posOffset>
            </wp:positionV>
            <wp:extent cx="3766820" cy="3766820"/>
            <wp:effectExtent l="0" t="0" r="5080" b="5080"/>
            <wp:wrapNone/>
            <wp:docPr id="1" name="图片 1" descr="d1bc2fa6506cbafdc08ed1b94e9c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1bc2fa6506cbafdc08ed1b94e9c2b1"/>
                    <pic:cNvPicPr>
                      <a:picLocks noChangeAspect="1"/>
                    </pic:cNvPicPr>
                  </pic:nvPicPr>
                  <pic:blipFill>
                    <a:blip r:embed="rId5"/>
                    <a:stretch>
                      <a:fillRect/>
                    </a:stretch>
                  </pic:blipFill>
                  <pic:spPr>
                    <a:xfrm>
                      <a:off x="0" y="0"/>
                      <a:ext cx="3766820" cy="3766820"/>
                    </a:xfrm>
                    <a:prstGeom prst="rect">
                      <a:avLst/>
                    </a:prstGeom>
                  </pic:spPr>
                </pic:pic>
              </a:graphicData>
            </a:graphic>
          </wp:anchor>
        </w:drawing>
      </w: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参展商——产销对接报名二维码</w:t>
      </w:r>
    </w:p>
    <w:p>
      <w:pPr>
        <w:spacing w:line="560" w:lineRule="exact"/>
        <w:ind w:firstLine="606" w:firstLineChars="200"/>
        <w:rPr>
          <w:rFonts w:hint="eastAsia" w:ascii="仿宋" w:hAnsi="仿宋" w:eastAsia="仿宋" w:cs="宋体"/>
          <w:sz w:val="32"/>
          <w:szCs w:val="32"/>
          <w:lang w:val="en-US" w:eastAsia="zh-CN"/>
        </w:rPr>
      </w:pPr>
      <w:r>
        <w:rPr>
          <w:rFonts w:hint="default" w:ascii="仿宋" w:hAnsi="仿宋" w:eastAsia="仿宋" w:cs="宋体"/>
          <w:sz w:val="32"/>
          <w:szCs w:val="32"/>
          <w:lang w:val="en-US" w:eastAsia="zh-CN"/>
        </w:rPr>
        <w:drawing>
          <wp:anchor distT="0" distB="0" distL="114300" distR="114300" simplePos="0" relativeHeight="251660288" behindDoc="1" locked="0" layoutInCell="1" allowOverlap="1">
            <wp:simplePos x="0" y="0"/>
            <wp:positionH relativeFrom="column">
              <wp:posOffset>922655</wp:posOffset>
            </wp:positionH>
            <wp:positionV relativeFrom="paragraph">
              <wp:posOffset>309245</wp:posOffset>
            </wp:positionV>
            <wp:extent cx="3811905" cy="3703955"/>
            <wp:effectExtent l="0" t="0" r="17145" b="10795"/>
            <wp:wrapNone/>
            <wp:docPr id="3" name="图片 3" descr="a92f66158f6a6f2e830c3ee26d0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92f66158f6a6f2e830c3ee26d05717"/>
                    <pic:cNvPicPr>
                      <a:picLocks noChangeAspect="1"/>
                    </pic:cNvPicPr>
                  </pic:nvPicPr>
                  <pic:blipFill>
                    <a:blip r:embed="rId6"/>
                    <a:stretch>
                      <a:fillRect/>
                    </a:stretch>
                  </pic:blipFill>
                  <pic:spPr>
                    <a:xfrm>
                      <a:off x="0" y="0"/>
                      <a:ext cx="3811905" cy="3703955"/>
                    </a:xfrm>
                    <a:prstGeom prst="rect">
                      <a:avLst/>
                    </a:prstGeom>
                  </pic:spPr>
                </pic:pic>
              </a:graphicData>
            </a:graphic>
          </wp:anchor>
        </w:drawing>
      </w: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eastAsia" w:ascii="仿宋" w:hAnsi="仿宋" w:eastAsia="仿宋" w:cs="宋体"/>
          <w:sz w:val="32"/>
          <w:szCs w:val="32"/>
          <w:lang w:val="en-US" w:eastAsia="zh-CN"/>
        </w:rPr>
      </w:pPr>
    </w:p>
    <w:p>
      <w:pPr>
        <w:spacing w:line="560" w:lineRule="exact"/>
        <w:ind w:firstLine="606" w:firstLineChars="200"/>
        <w:rPr>
          <w:rFonts w:hint="default" w:ascii="仿宋" w:hAnsi="仿宋" w:eastAsia="仿宋" w:cs="宋体"/>
          <w:sz w:val="32"/>
          <w:szCs w:val="32"/>
          <w:lang w:val="en-US" w:eastAsia="zh-CN"/>
        </w:rPr>
      </w:pPr>
    </w:p>
    <w:p>
      <w:pPr>
        <w:spacing w:line="560" w:lineRule="exact"/>
        <w:ind w:firstLine="606" w:firstLineChars="200"/>
        <w:rPr>
          <w:rFonts w:hint="eastAsia" w:ascii="楷体" w:hAnsi="楷体" w:eastAsia="楷体" w:cs="宋体"/>
          <w:sz w:val="32"/>
          <w:szCs w:val="32"/>
        </w:rPr>
      </w:pPr>
    </w:p>
    <w:p>
      <w:pPr>
        <w:spacing w:line="560" w:lineRule="exact"/>
        <w:ind w:firstLine="606" w:firstLineChars="200"/>
        <w:rPr>
          <w:rFonts w:hint="eastAsia" w:ascii="楷体" w:hAnsi="楷体" w:eastAsia="楷体" w:cs="宋体"/>
          <w:sz w:val="32"/>
          <w:szCs w:val="32"/>
        </w:rPr>
      </w:pPr>
    </w:p>
    <w:p>
      <w:pPr>
        <w:spacing w:line="560" w:lineRule="exact"/>
        <w:ind w:firstLine="606" w:firstLineChars="200"/>
        <w:rPr>
          <w:rFonts w:hint="eastAsia" w:ascii="楷体" w:hAnsi="楷体" w:eastAsia="楷体" w:cs="宋体"/>
          <w:sz w:val="32"/>
          <w:szCs w:val="32"/>
        </w:rPr>
      </w:pPr>
    </w:p>
    <w:p>
      <w:pPr>
        <w:spacing w:line="560" w:lineRule="exact"/>
        <w:ind w:firstLine="606" w:firstLineChars="200"/>
        <w:rPr>
          <w:rFonts w:hint="eastAsia" w:ascii="楷体" w:hAnsi="楷体" w:eastAsia="楷体" w:cs="宋体"/>
          <w:sz w:val="32"/>
          <w:szCs w:val="32"/>
        </w:rPr>
      </w:pPr>
    </w:p>
    <w:p>
      <w:pPr>
        <w:spacing w:line="560" w:lineRule="exact"/>
        <w:ind w:firstLine="606" w:firstLineChars="200"/>
        <w:rPr>
          <w:rFonts w:hint="eastAsia" w:ascii="楷体" w:hAnsi="楷体" w:eastAsia="楷体" w:cs="宋体"/>
          <w:sz w:val="32"/>
          <w:szCs w:val="32"/>
        </w:rPr>
      </w:pPr>
    </w:p>
    <w:p>
      <w:pPr>
        <w:spacing w:line="560" w:lineRule="exact"/>
        <w:ind w:firstLine="606" w:firstLineChars="200"/>
        <w:rPr>
          <w:rFonts w:hint="eastAsia" w:ascii="楷体" w:hAnsi="楷体" w:eastAsia="楷体" w:cs="宋体"/>
          <w:sz w:val="32"/>
          <w:szCs w:val="32"/>
        </w:rPr>
      </w:pPr>
    </w:p>
    <w:p>
      <w:pPr>
        <w:spacing w:line="560" w:lineRule="exact"/>
        <w:ind w:firstLine="606" w:firstLineChars="200"/>
        <w:rPr>
          <w:rFonts w:hint="eastAsia" w:ascii="楷体" w:hAnsi="楷体" w:eastAsia="楷体" w:cs="宋体"/>
          <w:sz w:val="32"/>
          <w:szCs w:val="32"/>
        </w:rPr>
      </w:pPr>
    </w:p>
    <w:p>
      <w:pPr>
        <w:spacing w:line="520" w:lineRule="exact"/>
        <w:rPr>
          <w:rFonts w:hint="eastAsia" w:ascii="仿宋_GB2312" w:hAnsi="仿宋_GB2312" w:eastAsia="仿宋_GB2312" w:cs="仿宋_GB2312"/>
          <w:sz w:val="32"/>
          <w:szCs w:val="32"/>
        </w:rPr>
      </w:pPr>
    </w:p>
    <w:sectPr>
      <w:pgSz w:w="11906" w:h="16838"/>
      <w:pgMar w:top="2098" w:right="1474" w:bottom="1984" w:left="1587" w:header="851" w:footer="992" w:gutter="0"/>
      <w:cols w:space="0" w:num="1"/>
      <w:rtlGutter w:val="0"/>
      <w:docGrid w:type="linesAndChars" w:linePitch="312" w:charSpace="-36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方正小标宋简体"/>
    <w:panose1 w:val="00000000000000000000"/>
    <w:charset w:val="86"/>
    <w:family w:val="script"/>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6C886"/>
    <w:multiLevelType w:val="singleLevel"/>
    <w:tmpl w:val="8966C886"/>
    <w:lvl w:ilvl="0" w:tentative="0">
      <w:start w:val="1"/>
      <w:numFmt w:val="chineseCounting"/>
      <w:suff w:val="nothing"/>
      <w:lvlText w:val="%1、"/>
      <w:lvlJc w:val="left"/>
      <w:rPr>
        <w:rFonts w:hint="eastAsia"/>
      </w:rPr>
    </w:lvl>
  </w:abstractNum>
  <w:abstractNum w:abstractNumId="1">
    <w:nsid w:val="E932DBAF"/>
    <w:multiLevelType w:val="singleLevel"/>
    <w:tmpl w:val="E932DBA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HorizontalSpacing w:val="96"/>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92"/>
    <w:rsid w:val="001D7792"/>
    <w:rsid w:val="002F598F"/>
    <w:rsid w:val="00352656"/>
    <w:rsid w:val="00387C8E"/>
    <w:rsid w:val="004A7D48"/>
    <w:rsid w:val="004E387B"/>
    <w:rsid w:val="008D7728"/>
    <w:rsid w:val="00903A28"/>
    <w:rsid w:val="00AE6D12"/>
    <w:rsid w:val="00BC7AF7"/>
    <w:rsid w:val="00BD25E2"/>
    <w:rsid w:val="00C169AE"/>
    <w:rsid w:val="00C31D59"/>
    <w:rsid w:val="00C37264"/>
    <w:rsid w:val="00C514EC"/>
    <w:rsid w:val="00E34147"/>
    <w:rsid w:val="00FD5403"/>
    <w:rsid w:val="018B023A"/>
    <w:rsid w:val="041376F5"/>
    <w:rsid w:val="07336A9C"/>
    <w:rsid w:val="07E300B8"/>
    <w:rsid w:val="0A5A0F01"/>
    <w:rsid w:val="0BB13FA4"/>
    <w:rsid w:val="11296E83"/>
    <w:rsid w:val="119C4812"/>
    <w:rsid w:val="11C607A5"/>
    <w:rsid w:val="15532798"/>
    <w:rsid w:val="16A0067E"/>
    <w:rsid w:val="1BD31B5B"/>
    <w:rsid w:val="1E534801"/>
    <w:rsid w:val="1E663669"/>
    <w:rsid w:val="203440FE"/>
    <w:rsid w:val="224F377D"/>
    <w:rsid w:val="22A46D78"/>
    <w:rsid w:val="22CF277C"/>
    <w:rsid w:val="25714CA4"/>
    <w:rsid w:val="258B7758"/>
    <w:rsid w:val="29027F0B"/>
    <w:rsid w:val="29200E05"/>
    <w:rsid w:val="2A427E09"/>
    <w:rsid w:val="2A46441E"/>
    <w:rsid w:val="2C6C09D8"/>
    <w:rsid w:val="2D01049B"/>
    <w:rsid w:val="2DDB2E96"/>
    <w:rsid w:val="2E15643C"/>
    <w:rsid w:val="2F235739"/>
    <w:rsid w:val="2F6128EB"/>
    <w:rsid w:val="2F7A73D2"/>
    <w:rsid w:val="2FE70535"/>
    <w:rsid w:val="340F640F"/>
    <w:rsid w:val="350B726E"/>
    <w:rsid w:val="37E97D71"/>
    <w:rsid w:val="385F34CD"/>
    <w:rsid w:val="3B4A390F"/>
    <w:rsid w:val="3C41095B"/>
    <w:rsid w:val="3FBE629F"/>
    <w:rsid w:val="41CE395D"/>
    <w:rsid w:val="43271847"/>
    <w:rsid w:val="444839F3"/>
    <w:rsid w:val="448A3101"/>
    <w:rsid w:val="47B16F37"/>
    <w:rsid w:val="4835659D"/>
    <w:rsid w:val="49907DF6"/>
    <w:rsid w:val="49E505E6"/>
    <w:rsid w:val="4A33335A"/>
    <w:rsid w:val="4B0E7397"/>
    <w:rsid w:val="4C8E62BB"/>
    <w:rsid w:val="4E3701E6"/>
    <w:rsid w:val="50265E23"/>
    <w:rsid w:val="50991C29"/>
    <w:rsid w:val="52446045"/>
    <w:rsid w:val="52582241"/>
    <w:rsid w:val="53555BF0"/>
    <w:rsid w:val="57BB1615"/>
    <w:rsid w:val="586C0AC9"/>
    <w:rsid w:val="59E1088B"/>
    <w:rsid w:val="5ACE13F7"/>
    <w:rsid w:val="5DD9370C"/>
    <w:rsid w:val="5EAA3F6D"/>
    <w:rsid w:val="5EED1DAF"/>
    <w:rsid w:val="62C83F41"/>
    <w:rsid w:val="62D747E8"/>
    <w:rsid w:val="64D441C5"/>
    <w:rsid w:val="677247B1"/>
    <w:rsid w:val="68FB1042"/>
    <w:rsid w:val="693A07FD"/>
    <w:rsid w:val="6A2641E7"/>
    <w:rsid w:val="70791EEA"/>
    <w:rsid w:val="71353DC0"/>
    <w:rsid w:val="716F1D26"/>
    <w:rsid w:val="71E2068F"/>
    <w:rsid w:val="72304165"/>
    <w:rsid w:val="73B84E46"/>
    <w:rsid w:val="743855EA"/>
    <w:rsid w:val="74580503"/>
    <w:rsid w:val="74C64A08"/>
    <w:rsid w:val="755F77AA"/>
    <w:rsid w:val="760F1349"/>
    <w:rsid w:val="78A53287"/>
    <w:rsid w:val="79B75A93"/>
    <w:rsid w:val="7B7D4646"/>
    <w:rsid w:val="7C723545"/>
    <w:rsid w:val="7CDD3EE6"/>
    <w:rsid w:val="7E04488E"/>
    <w:rsid w:val="7F8B52B0"/>
    <w:rsid w:val="7FAE3C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table" w:styleId="6">
    <w:name w:val="Table Grid"/>
    <w:basedOn w:val="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CharAttribute7"/>
    <w:qFormat/>
    <w:uiPriority w:val="0"/>
    <w:rPr>
      <w:rFonts w:ascii="仿宋" w:eastAsia="仿宋"/>
      <w:sz w:val="32"/>
    </w:rPr>
  </w:style>
  <w:style w:type="character" w:customStyle="1" w:styleId="9">
    <w:name w:val="NormalCharacter"/>
    <w:qFormat/>
    <w:uiPriority w:val="0"/>
  </w:style>
  <w:style w:type="paragraph" w:customStyle="1" w:styleId="10">
    <w:name w:val="列出段落1"/>
    <w:basedOn w:val="1"/>
    <w:qFormat/>
    <w:uiPriority w:val="99"/>
    <w:pPr>
      <w:ind w:firstLine="420" w:firstLineChars="200"/>
    </w:pPr>
  </w:style>
  <w:style w:type="character" w:customStyle="1" w:styleId="11">
    <w:name w:val="页眉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311</Words>
  <Characters>1775</Characters>
  <Lines>14</Lines>
  <Paragraphs>4</Paragraphs>
  <TotalTime>9</TotalTime>
  <ScaleCrop>false</ScaleCrop>
  <LinksUpToDate>false</LinksUpToDate>
  <CharactersWithSpaces>2082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吴云峰</dc:creator>
  <cp:lastModifiedBy>酸奶瓶</cp:lastModifiedBy>
  <cp:lastPrinted>2021-07-20T08:26:00Z</cp:lastPrinted>
  <dcterms:modified xsi:type="dcterms:W3CDTF">2021-07-26T03:38:29Z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12303E2EB53A4AF48ECB3E3E9B4E95C6</vt:lpwstr>
  </property>
</Properties>
</file>